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70" w:rsidP="00D26EDE" w:rsidRDefault="00540D70" w14:paraId="302901F0" w14:textId="77777777">
      <w:pPr>
        <w:tabs>
          <w:tab w:val="left" w:pos="2843"/>
        </w:tabs>
        <w:spacing w:line="240" w:lineRule="auto"/>
        <w:rPr>
          <w:sz w:val="24"/>
        </w:rPr>
      </w:pPr>
    </w:p>
    <w:p w:rsidR="00540D70" w:rsidP="00540D70" w:rsidRDefault="00540D70" w14:paraId="303C1FCB" w14:textId="77777777">
      <w:pPr>
        <w:tabs>
          <w:tab w:val="left" w:pos="2843"/>
        </w:tabs>
        <w:spacing w:line="240" w:lineRule="auto"/>
        <w:jc w:val="center"/>
        <w:rPr>
          <w:b/>
          <w:sz w:val="28"/>
          <w:szCs w:val="28"/>
        </w:rPr>
      </w:pPr>
      <w:r w:rsidRPr="005E5F7A">
        <w:rPr>
          <w:b/>
          <w:sz w:val="28"/>
          <w:szCs w:val="28"/>
        </w:rPr>
        <w:t>CIRCULAR EXTERNA</w:t>
      </w:r>
    </w:p>
    <w:p w:rsidR="00FE3A4A" w:rsidP="00FE3A4A" w:rsidRDefault="005951A4" w14:paraId="1E84A44A" w14:textId="77777777">
      <w:pPr>
        <w:tabs>
          <w:tab w:val="left" w:pos="2843"/>
        </w:tabs>
        <w:spacing w:line="240" w:lineRule="auto"/>
        <w:jc w:val="center"/>
        <w:rPr>
          <w:sz w:val="24"/>
        </w:rPr>
      </w:pPr>
      <w:sdt>
        <w:sdtPr>
          <w:rPr>
            <w:sz w:val="24"/>
          </w:rPr>
          <w:alias w:val="Consecutivo"/>
          <w:tag w:val="Consecutivo"/>
          <w:id w:val="2052717023"/>
          <w:placeholder>
            <w:docPart w:val="983A2B39D0A946D6BE07AC748F9776C5"/>
          </w:placeholder>
          <w:text/>
        </w:sdtPr>
        <w:sdtEndPr/>
        <w:sdtContent>
          <w:r>
            <w:t>SGF-1366-2019</w:t>
          </w:r>
        </w:sdtContent>
      </w:sdt>
      <w:r w:rsidR="00FE3A4A">
        <w:rPr>
          <w:sz w:val="24"/>
        </w:rPr>
        <w:t xml:space="preserve"> - </w:t>
      </w:r>
      <w:sdt>
        <w:sdtPr>
          <w:rPr>
            <w:sz w:val="24"/>
          </w:rPr>
          <w:alias w:val="Confidencialidad"/>
          <w:tag w:val="Confidencialidad"/>
          <w:id w:val="1447896894"/>
          <w:placeholder>
            <w:docPart w:val="545D70A1DE7E4456876DC3482DB44E7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E3A4A">
            <w:rPr>
              <w:sz w:val="24"/>
            </w:rPr>
            <w:t>SGF-PUBLICO</w:t>
          </w:r>
        </w:sdtContent>
      </w:sdt>
    </w:p>
    <w:p w:rsidRPr="002E2B0A" w:rsidR="00FE3A4A" w:rsidP="00FE3A4A" w:rsidRDefault="005951A4" w14:paraId="591C1FCE" w14:textId="1AC48211">
      <w:pPr>
        <w:pStyle w:val="Texto0"/>
        <w:spacing w:before="0" w:after="0" w:line="240" w:lineRule="auto"/>
        <w:jc w:val="center"/>
        <w:rPr>
          <w:sz w:val="24"/>
        </w:rPr>
      </w:pPr>
      <w:r>
        <w:rPr>
          <w:sz w:val="24"/>
        </w:rPr>
        <w:t>06</w:t>
      </w:r>
      <w:r w:rsidRPr="00FE3A4A" w:rsidR="00FE3A4A">
        <w:rPr>
          <w:sz w:val="24"/>
        </w:rPr>
        <w:t xml:space="preserve"> de </w:t>
      </w:r>
      <w:r>
        <w:rPr>
          <w:sz w:val="24"/>
        </w:rPr>
        <w:t>mayo</w:t>
      </w:r>
      <w:bookmarkStart w:name="_GoBack" w:id="0"/>
      <w:bookmarkEnd w:id="0"/>
      <w:r w:rsidRPr="00FE3A4A" w:rsidR="00FE3A4A">
        <w:rPr>
          <w:sz w:val="24"/>
        </w:rPr>
        <w:t xml:space="preserve"> de 2019</w:t>
      </w:r>
    </w:p>
    <w:p w:rsidR="00FE3A4A" w:rsidP="00540D70" w:rsidRDefault="00FE3A4A" w14:paraId="36A580AF" w14:textId="77777777">
      <w:pPr>
        <w:tabs>
          <w:tab w:val="left" w:pos="2843"/>
        </w:tabs>
        <w:spacing w:line="240" w:lineRule="auto"/>
        <w:jc w:val="center"/>
        <w:rPr>
          <w:b/>
          <w:sz w:val="28"/>
          <w:szCs w:val="28"/>
        </w:rPr>
      </w:pPr>
    </w:p>
    <w:p w:rsidRPr="005E5F7A" w:rsidR="00540D70" w:rsidP="00540D70" w:rsidRDefault="00540D70" w14:paraId="0D9C6CCA" w14:textId="77777777">
      <w:pPr>
        <w:tabs>
          <w:tab w:val="left" w:pos="2843"/>
        </w:tabs>
        <w:spacing w:line="240" w:lineRule="auto"/>
        <w:rPr>
          <w:b/>
          <w:sz w:val="28"/>
          <w:szCs w:val="28"/>
        </w:rPr>
      </w:pPr>
    </w:p>
    <w:p w:rsidRPr="00BF5985" w:rsidR="00540D70" w:rsidP="00540D70" w:rsidRDefault="00540D70" w14:paraId="45064425" w14:textId="77777777">
      <w:pPr>
        <w:widowControl w:val="0"/>
        <w:spacing w:line="240" w:lineRule="auto"/>
        <w:ind w:left="34" w:right="86"/>
        <w:outlineLvl w:val="0"/>
        <w:rPr>
          <w:rFonts w:asciiTheme="majorHAnsi" w:hAnsiTheme="majorHAnsi"/>
          <w:b/>
          <w:sz w:val="24"/>
          <w:lang w:val="es-CR"/>
        </w:rPr>
      </w:pPr>
      <w:r w:rsidRPr="00BF5985">
        <w:rPr>
          <w:rFonts w:asciiTheme="majorHAnsi" w:hAnsiTheme="majorHAnsi"/>
          <w:b/>
          <w:sz w:val="24"/>
          <w:lang w:val="es-CR"/>
        </w:rPr>
        <w:t xml:space="preserve">Dirigida a: </w:t>
      </w:r>
    </w:p>
    <w:p w:rsidRPr="002E2B0A" w:rsidR="003554C5" w:rsidP="00D26EDE" w:rsidRDefault="008F1461" w14:paraId="1C711337" w14:textId="77777777">
      <w:pPr>
        <w:tabs>
          <w:tab w:val="left" w:pos="2843"/>
        </w:tabs>
        <w:spacing w:line="240" w:lineRule="auto"/>
        <w:rPr>
          <w:sz w:val="24"/>
        </w:rPr>
      </w:pPr>
      <w:r w:rsidRPr="002E2B0A">
        <w:rPr>
          <w:sz w:val="24"/>
        </w:rPr>
        <w:tab/>
      </w:r>
    </w:p>
    <w:p w:rsidRPr="00BF5985" w:rsidR="00540D70" w:rsidP="00540D70" w:rsidRDefault="00540D70" w14:paraId="38FADB4E"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Comerciales del Estado</w:t>
      </w:r>
    </w:p>
    <w:p w:rsidRPr="00BF5985" w:rsidR="00540D70" w:rsidP="00540D70" w:rsidRDefault="00540D70" w14:paraId="0ABC0D44"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Creados por Leyes Especiales</w:t>
      </w:r>
    </w:p>
    <w:p w:rsidRPr="00BF5985" w:rsidR="00540D70" w:rsidP="00540D70" w:rsidRDefault="00540D70" w14:paraId="6B559994"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Bancos Privados</w:t>
      </w:r>
    </w:p>
    <w:p w:rsidRPr="00BF5985" w:rsidR="00540D70" w:rsidP="00540D70" w:rsidRDefault="00540D70" w14:paraId="4DF1C597"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Empresas Financieras no Bancarias</w:t>
      </w:r>
    </w:p>
    <w:p w:rsidRPr="00BF5985" w:rsidR="00540D70" w:rsidP="00540D70" w:rsidRDefault="00540D70" w14:paraId="4F361163"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Organizaciones Cooperativas de Ahorro y Crédito</w:t>
      </w:r>
    </w:p>
    <w:p w:rsidRPr="00BF5985" w:rsidR="00540D70" w:rsidP="00540D70" w:rsidRDefault="00540D70" w14:paraId="6845F381" w14:textId="6EBACD62">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Entidades Au</w:t>
      </w:r>
      <w:r w:rsidR="002213B7">
        <w:rPr>
          <w:rFonts w:asciiTheme="majorHAnsi" w:hAnsiTheme="majorHAnsi"/>
          <w:b/>
          <w:sz w:val="24"/>
          <w:lang w:val="es-CR" w:eastAsia="es-ES"/>
        </w:rPr>
        <w:t>torizadas del Sistema Financiero</w:t>
      </w:r>
      <w:r w:rsidRPr="00BF5985">
        <w:rPr>
          <w:rFonts w:asciiTheme="majorHAnsi" w:hAnsiTheme="majorHAnsi"/>
          <w:b/>
          <w:sz w:val="24"/>
          <w:lang w:val="es-CR" w:eastAsia="es-ES"/>
        </w:rPr>
        <w:t xml:space="preserve"> Nacional para la Vivienda</w:t>
      </w:r>
    </w:p>
    <w:p w:rsidRPr="00BF5985" w:rsidR="00540D70" w:rsidP="00540D70" w:rsidRDefault="00540D70" w14:paraId="5E9B9552" w14:textId="77777777">
      <w:pPr>
        <w:widowControl w:val="0"/>
        <w:numPr>
          <w:ilvl w:val="0"/>
          <w:numId w:val="15"/>
        </w:numPr>
        <w:spacing w:after="200" w:line="240" w:lineRule="auto"/>
        <w:ind w:left="567" w:right="86" w:hanging="567"/>
        <w:contextualSpacing/>
        <w:rPr>
          <w:rFonts w:asciiTheme="majorHAnsi" w:hAnsiTheme="majorHAnsi"/>
          <w:b/>
          <w:sz w:val="24"/>
          <w:lang w:val="es-CR" w:eastAsia="es-ES"/>
        </w:rPr>
      </w:pPr>
      <w:r w:rsidRPr="00BF5985">
        <w:rPr>
          <w:rFonts w:asciiTheme="majorHAnsi" w:hAnsiTheme="majorHAnsi"/>
          <w:b/>
          <w:sz w:val="24"/>
          <w:lang w:val="es-CR" w:eastAsia="es-ES"/>
        </w:rPr>
        <w:t>Otras Entidades Financieras</w:t>
      </w:r>
    </w:p>
    <w:p w:rsidR="00540D70" w:rsidP="00540D70" w:rsidRDefault="00540D70" w14:paraId="11BC557D" w14:textId="77777777">
      <w:pPr>
        <w:rPr>
          <w:sz w:val="24"/>
        </w:rPr>
      </w:pPr>
    </w:p>
    <w:p w:rsidRPr="00412D43" w:rsidR="00FE2B8D" w:rsidP="00540D70" w:rsidRDefault="00FE2B8D" w14:paraId="0CDB5C34" w14:textId="77777777">
      <w:pPr>
        <w:rPr>
          <w:sz w:val="24"/>
        </w:rPr>
      </w:pPr>
    </w:p>
    <w:p w:rsidRPr="00412D43" w:rsidR="00540D70" w:rsidP="00540D70" w:rsidRDefault="00540D70" w14:paraId="01286911" w14:textId="7811BAD9">
      <w:pPr>
        <w:spacing w:line="240" w:lineRule="auto"/>
        <w:rPr>
          <w:bCs/>
          <w:sz w:val="24"/>
        </w:rPr>
      </w:pPr>
      <w:r w:rsidRPr="00412D43">
        <w:rPr>
          <w:b/>
          <w:bCs/>
          <w:sz w:val="24"/>
        </w:rPr>
        <w:t>Asunto</w:t>
      </w:r>
      <w:r w:rsidRPr="00412D43">
        <w:rPr>
          <w:bCs/>
          <w:sz w:val="24"/>
        </w:rPr>
        <w:t xml:space="preserve">: </w:t>
      </w:r>
      <w:r w:rsidRPr="00FE2B8D">
        <w:rPr>
          <w:b/>
          <w:bCs/>
          <w:sz w:val="24"/>
        </w:rPr>
        <w:t>Nuevo campo APNFDs en XML’s</w:t>
      </w:r>
      <w:r w:rsidR="007A0886">
        <w:rPr>
          <w:b/>
          <w:bCs/>
          <w:sz w:val="24"/>
        </w:rPr>
        <w:t xml:space="preserve"> </w:t>
      </w:r>
      <w:r w:rsidRPr="007A0886" w:rsidR="007A0886">
        <w:rPr>
          <w:bCs/>
          <w:sz w:val="24"/>
        </w:rPr>
        <w:t>(Artículos 15 y 15 Bis Ley 7786)</w:t>
      </w:r>
    </w:p>
    <w:p w:rsidRPr="00412D43" w:rsidR="00540D70" w:rsidP="00540D70" w:rsidRDefault="00540D70" w14:paraId="06535DB0" w14:textId="77777777">
      <w:pPr>
        <w:rPr>
          <w:sz w:val="24"/>
        </w:rPr>
      </w:pPr>
    </w:p>
    <w:p w:rsidRPr="00412D43" w:rsidR="00540D70" w:rsidP="00540D70" w:rsidRDefault="00540D70" w14:paraId="473DD85E" w14:textId="77777777">
      <w:pPr>
        <w:rPr>
          <w:b/>
          <w:sz w:val="24"/>
        </w:rPr>
      </w:pPr>
      <w:r w:rsidRPr="00412D43">
        <w:rPr>
          <w:b/>
          <w:sz w:val="24"/>
        </w:rPr>
        <w:t>Considerando,</w:t>
      </w:r>
    </w:p>
    <w:p w:rsidRPr="00412D43" w:rsidR="00540D70" w:rsidP="00540D70" w:rsidRDefault="00540D70" w14:paraId="2AA272A9" w14:textId="77777777">
      <w:pPr>
        <w:spacing w:line="240" w:lineRule="auto"/>
        <w:ind w:left="720"/>
        <w:contextualSpacing/>
        <w:jc w:val="left"/>
        <w:rPr>
          <w:rFonts w:eastAsia="MS Mincho"/>
          <w:sz w:val="24"/>
          <w:lang w:eastAsia="es-ES"/>
        </w:rPr>
      </w:pPr>
    </w:p>
    <w:p w:rsidRPr="00B36CDD" w:rsidR="00540D70" w:rsidP="00540D70" w:rsidRDefault="00540D70" w14:paraId="35159630" w14:textId="77777777">
      <w:pPr>
        <w:numPr>
          <w:ilvl w:val="0"/>
          <w:numId w:val="14"/>
        </w:numPr>
        <w:spacing w:line="240" w:lineRule="auto"/>
        <w:contextualSpacing/>
        <w:rPr>
          <w:sz w:val="24"/>
        </w:rPr>
      </w:pPr>
      <w:r w:rsidRPr="00B36CDD">
        <w:rPr>
          <w:sz w:val="24"/>
        </w:rPr>
        <w:t xml:space="preserve">Que mediante la Ley N° 9449 del 10 de mayo del 2017, la Asamblea Legislativa decretó la </w:t>
      </w:r>
      <w:r w:rsidRPr="00B36CDD">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B36CDD">
        <w:rPr>
          <w:sz w:val="24"/>
        </w:rPr>
        <w:t>.</w:t>
      </w:r>
    </w:p>
    <w:p w:rsidRPr="00B36CDD" w:rsidR="00540D70" w:rsidP="00540D70" w:rsidRDefault="00540D70" w14:paraId="182F6C48" w14:textId="77777777">
      <w:pPr>
        <w:ind w:left="360"/>
        <w:contextualSpacing/>
        <w:rPr>
          <w:sz w:val="24"/>
        </w:rPr>
      </w:pPr>
    </w:p>
    <w:p w:rsidRPr="00B36CDD" w:rsidR="00540D70" w:rsidP="00540D70" w:rsidRDefault="00540D70" w14:paraId="6E59CC83" w14:textId="4084B5B5">
      <w:pPr>
        <w:pStyle w:val="Prrafodelista"/>
        <w:numPr>
          <w:ilvl w:val="0"/>
          <w:numId w:val="14"/>
        </w:numPr>
        <w:spacing w:line="240" w:lineRule="auto"/>
        <w:outlineLvl w:val="0"/>
        <w:rPr>
          <w:b/>
          <w:sz w:val="24"/>
        </w:rPr>
      </w:pPr>
      <w:r w:rsidRPr="00B36CDD">
        <w:rPr>
          <w:sz w:val="24"/>
        </w:rPr>
        <w:t xml:space="preserve">Que la </w:t>
      </w:r>
      <w:r w:rsidRPr="00B36CDD">
        <w:rPr>
          <w:i/>
          <w:sz w:val="24"/>
        </w:rPr>
        <w:t>“Reglamentación de los artículos 15 y 15 bis de la Ley 7786”</w:t>
      </w:r>
      <w:r w:rsidRPr="00B36CDD">
        <w:rPr>
          <w:sz w:val="24"/>
        </w:rPr>
        <w:t>, dispone en su artículo 3º, que los sujetos obligados establecidos en el artículo 14 de la Ley N° 7786, no podrán iniciar o mantener relaciones comerciales de ninguna naturaleza con todos aquellos sujetos obligados establecidos en los artículos 1</w:t>
      </w:r>
      <w:r w:rsidR="002213B7">
        <w:rPr>
          <w:sz w:val="24"/>
        </w:rPr>
        <w:t>5 y 15 bis de la citada Ley, en tanto</w:t>
      </w:r>
      <w:r w:rsidRPr="00B36CDD">
        <w:rPr>
          <w:sz w:val="24"/>
        </w:rPr>
        <w:t xml:space="preserve"> no se encuentren debidamente inscritos ante la Superintendencia General de Entidades Financieras, o que su inscripción se encuentre en estado de suspensión.</w:t>
      </w:r>
      <w:r w:rsidRPr="00B36CDD">
        <w:rPr>
          <w:b/>
          <w:sz w:val="24"/>
        </w:rPr>
        <w:t xml:space="preserve"> </w:t>
      </w:r>
    </w:p>
    <w:p w:rsidRPr="00B36CDD" w:rsidR="00540D70" w:rsidP="00540D70" w:rsidRDefault="00540D70" w14:paraId="0607ACF0" w14:textId="77777777">
      <w:pPr>
        <w:ind w:left="360"/>
        <w:contextualSpacing/>
        <w:rPr>
          <w:sz w:val="24"/>
        </w:rPr>
      </w:pPr>
    </w:p>
    <w:p w:rsidRPr="00B36CDD" w:rsidR="00540D70" w:rsidP="00540D70" w:rsidRDefault="00540D70" w14:paraId="6F8223AA" w14:textId="77777777">
      <w:pPr>
        <w:pStyle w:val="Prrafodelista"/>
        <w:numPr>
          <w:ilvl w:val="0"/>
          <w:numId w:val="14"/>
        </w:numPr>
        <w:spacing w:line="240" w:lineRule="auto"/>
        <w:contextualSpacing w:val="0"/>
        <w:rPr>
          <w:b/>
          <w:sz w:val="24"/>
        </w:rPr>
      </w:pPr>
      <w:r w:rsidRPr="00B36CDD">
        <w:rPr>
          <w:sz w:val="24"/>
        </w:rPr>
        <w:t xml:space="preserve">El Consejo Nacional de Supervisión del Sistema Financiero, mediante el artículo 9  del acta de la sesión 1450-2018, celebrada el 8 de octubre de 2018, aprobó el </w:t>
      </w:r>
      <w:r w:rsidRPr="00B36CDD">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36CDD">
        <w:rPr>
          <w:sz w:val="24"/>
        </w:rPr>
        <w:t xml:space="preserve">, Acuerdo SUGEF 11-18. </w:t>
      </w:r>
    </w:p>
    <w:p w:rsidRPr="00B36CDD" w:rsidR="00540D70" w:rsidP="00540D70" w:rsidRDefault="00540D70" w14:paraId="6965DEDF" w14:textId="77777777">
      <w:pPr>
        <w:pStyle w:val="Prrafodelista"/>
        <w:numPr>
          <w:ilvl w:val="0"/>
          <w:numId w:val="14"/>
        </w:numPr>
        <w:spacing w:line="240" w:lineRule="auto"/>
        <w:contextualSpacing w:val="0"/>
        <w:rPr>
          <w:b/>
          <w:sz w:val="24"/>
        </w:rPr>
      </w:pPr>
      <w:r w:rsidRPr="00B36CDD">
        <w:rPr>
          <w:sz w:val="24"/>
        </w:rPr>
        <w:t>El Acuerdo SUGEF 11-18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 deberán verificar que éstos sujetos se encuentran inscritos.</w:t>
      </w:r>
    </w:p>
    <w:p w:rsidRPr="00B36CDD" w:rsidR="00540D70" w:rsidP="00540D70" w:rsidRDefault="00540D70" w14:paraId="042404A1" w14:textId="77777777">
      <w:pPr>
        <w:pStyle w:val="Prrafodelista"/>
        <w:ind w:left="360"/>
        <w:rPr>
          <w:b/>
          <w:sz w:val="24"/>
        </w:rPr>
      </w:pPr>
    </w:p>
    <w:p w:rsidRPr="00B36CDD" w:rsidR="00540D70" w:rsidP="00540D70" w:rsidRDefault="00540D70" w14:paraId="74D25260" w14:textId="5065BED3">
      <w:pPr>
        <w:pStyle w:val="Prrafodelista"/>
        <w:numPr>
          <w:ilvl w:val="0"/>
          <w:numId w:val="14"/>
        </w:numPr>
        <w:spacing w:line="240" w:lineRule="auto"/>
        <w:outlineLvl w:val="0"/>
        <w:rPr>
          <w:sz w:val="24"/>
        </w:rPr>
      </w:pPr>
      <w:r w:rsidRPr="00B36CDD">
        <w:rPr>
          <w:sz w:val="24"/>
        </w:rPr>
        <w:t xml:space="preserve">El Acuerdo SUGEF 11-18 establece en el artículo 23 que las entidades financieras no podrán prestar el servicio a los clientes que realicen actividades descritas en los artículos 15 y 15 bis de la Ley 7786, mientras </w:t>
      </w:r>
      <w:r w:rsidRPr="00B36CDD">
        <w:rPr>
          <w:sz w:val="24"/>
        </w:rPr>
        <w:lastRenderedPageBreak/>
        <w:t>estos no se enc</w:t>
      </w:r>
      <w:r w:rsidR="007232D6">
        <w:rPr>
          <w:sz w:val="24"/>
        </w:rPr>
        <w:t>uentren inscritos;</w:t>
      </w:r>
      <w:r w:rsidRPr="00B36CDD">
        <w:rPr>
          <w:sz w:val="24"/>
        </w:rPr>
        <w:t xml:space="preserve"> asimismo dispone el deber de implementar políticas, procedimientos y controles, con base en riesgo de LC/FT/FPADM para atender las obligaciones mencionadas.</w:t>
      </w:r>
    </w:p>
    <w:p w:rsidRPr="00B36CDD" w:rsidR="00540D70" w:rsidP="00540D70" w:rsidRDefault="00540D70" w14:paraId="43AF2E6D" w14:textId="77777777">
      <w:pPr>
        <w:pStyle w:val="Prrafodelista"/>
        <w:ind w:left="360"/>
        <w:outlineLvl w:val="0"/>
        <w:rPr>
          <w:sz w:val="24"/>
        </w:rPr>
      </w:pPr>
    </w:p>
    <w:p w:rsidRPr="00B36CDD" w:rsidR="00540D70" w:rsidP="00540D70" w:rsidRDefault="00540D70" w14:paraId="3294E7B0" w14:textId="77777777">
      <w:pPr>
        <w:pStyle w:val="Prrafodelista"/>
        <w:numPr>
          <w:ilvl w:val="0"/>
          <w:numId w:val="14"/>
        </w:numPr>
        <w:spacing w:line="240" w:lineRule="auto"/>
        <w:outlineLvl w:val="0"/>
        <w:rPr>
          <w:sz w:val="24"/>
        </w:rPr>
      </w:pPr>
      <w:r w:rsidRPr="00B36CDD">
        <w:rPr>
          <w:sz w:val="24"/>
        </w:rPr>
        <w:t xml:space="preserve">El  Acuerdo SUGEF 11-18 establece en el artículo 21 que los sujetos obligados deben mantener a su nombre, cuentas, productos o servicios, con entidades financieras supervisadas por alguna Superintendencia adscrita al CONASSIF, </w:t>
      </w:r>
      <w:r w:rsidRPr="00EF54FC">
        <w:rPr>
          <w:sz w:val="24"/>
        </w:rPr>
        <w:t>y utilizarlas de manera exclusiva para la(s) actividad(s) sujeta(s) a inscripción.</w:t>
      </w:r>
    </w:p>
    <w:p w:rsidRPr="00B36CDD" w:rsidR="00540D70" w:rsidP="00540D70" w:rsidRDefault="00540D70" w14:paraId="1589077C" w14:textId="77777777">
      <w:pPr>
        <w:pStyle w:val="Prrafodelista"/>
        <w:rPr>
          <w:sz w:val="24"/>
        </w:rPr>
      </w:pPr>
    </w:p>
    <w:p w:rsidRPr="00B36CDD" w:rsidR="00540D70" w:rsidP="00540D70" w:rsidRDefault="00540D70" w14:paraId="44F0CA88" w14:textId="77777777">
      <w:pPr>
        <w:pStyle w:val="Prrafodelista"/>
        <w:numPr>
          <w:ilvl w:val="0"/>
          <w:numId w:val="14"/>
        </w:numPr>
        <w:spacing w:line="240" w:lineRule="auto"/>
        <w:outlineLvl w:val="0"/>
        <w:rPr>
          <w:sz w:val="24"/>
        </w:rPr>
      </w:pPr>
      <w:r w:rsidRPr="00B36CDD">
        <w:rPr>
          <w:sz w:val="24"/>
        </w:rPr>
        <w:t>El Transitorio segundo del Acuerdo SUGEF 11-18 establece que los sujetos obligados a los que se refieren los artículos 15 y 15 bis de la Ley 7786, que a la entrada en vigencia de este Reglamento mantienen relaciones comerciales con las entidades financieras y que no se encuentran inscritos ante la SUGEF, deberán tramitar su inscripción en un plazo máximo de seis meses a partir de la entrada en vigencia de este Reglamento el 1º de enero de 2019.</w:t>
      </w:r>
    </w:p>
    <w:p w:rsidRPr="00B36CDD" w:rsidR="00540D70" w:rsidP="00540D70" w:rsidRDefault="00540D70" w14:paraId="64969CDE" w14:textId="77777777">
      <w:pPr>
        <w:tabs>
          <w:tab w:val="left" w:pos="142"/>
        </w:tabs>
        <w:rPr>
          <w:sz w:val="24"/>
        </w:rPr>
      </w:pPr>
    </w:p>
    <w:p w:rsidRPr="00B36CDD" w:rsidR="00540D70" w:rsidP="00540D70" w:rsidRDefault="00540D70" w14:paraId="010CEC36" w14:textId="77777777">
      <w:pPr>
        <w:pStyle w:val="Prrafodelista"/>
        <w:ind w:left="360"/>
        <w:outlineLvl w:val="0"/>
        <w:rPr>
          <w:sz w:val="24"/>
        </w:rPr>
      </w:pPr>
      <w:r w:rsidRPr="00B36CDD">
        <w:rPr>
          <w:sz w:val="24"/>
        </w:rPr>
        <w:t>Al respecto indica que las entidades financieras deberán velar porque los sujetos obligados cumplan con la obligación antes mencionada en el plazo establecido.</w:t>
      </w:r>
    </w:p>
    <w:p w:rsidRPr="00B36CDD" w:rsidR="00540D70" w:rsidP="00540D70" w:rsidRDefault="00540D70" w14:paraId="67CE74E2" w14:textId="77777777">
      <w:pPr>
        <w:spacing w:line="240" w:lineRule="auto"/>
        <w:ind w:left="720"/>
        <w:contextualSpacing/>
        <w:rPr>
          <w:rFonts w:eastAsia="Calibri"/>
          <w:color w:val="181818"/>
          <w:sz w:val="24"/>
        </w:rPr>
      </w:pPr>
    </w:p>
    <w:p w:rsidRPr="00FD4FB8" w:rsidR="00540D70" w:rsidP="00540D70" w:rsidRDefault="00540D70" w14:paraId="7666F4D1" w14:textId="77777777">
      <w:pPr>
        <w:outlineLvl w:val="0"/>
        <w:rPr>
          <w:b/>
          <w:sz w:val="24"/>
          <w:szCs w:val="28"/>
        </w:rPr>
      </w:pPr>
      <w:r w:rsidRPr="00FD4FB8">
        <w:rPr>
          <w:b/>
          <w:sz w:val="24"/>
          <w:szCs w:val="28"/>
        </w:rPr>
        <w:t>Dispone:</w:t>
      </w:r>
    </w:p>
    <w:p w:rsidRPr="00412D43" w:rsidR="00540D70" w:rsidP="00540D70" w:rsidRDefault="00540D70" w14:paraId="66CADEC0" w14:textId="77777777">
      <w:pPr>
        <w:rPr>
          <w:iCs/>
        </w:rPr>
      </w:pPr>
    </w:p>
    <w:p w:rsidR="00540D70" w:rsidP="00540D70" w:rsidRDefault="00540D70" w14:paraId="0FD04A17" w14:textId="559F6264">
      <w:pPr>
        <w:pStyle w:val="Prrafodelista"/>
        <w:numPr>
          <w:ilvl w:val="0"/>
          <w:numId w:val="13"/>
        </w:numPr>
        <w:rPr>
          <w:rFonts w:eastAsia="Calibri"/>
          <w:color w:val="000000" w:themeColor="text1"/>
          <w:sz w:val="24"/>
          <w:lang w:val="es-CR"/>
        </w:rPr>
      </w:pPr>
      <w:r w:rsidRPr="00E95CF4">
        <w:rPr>
          <w:rFonts w:eastAsia="Calibri"/>
          <w:color w:val="000000" w:themeColor="text1"/>
          <w:sz w:val="24"/>
          <w:lang w:val="es-CR"/>
        </w:rPr>
        <w:t xml:space="preserve">Comunicar a las entidades supervisadas que a partir del </w:t>
      </w:r>
      <w:r w:rsidRPr="00193734">
        <w:rPr>
          <w:rFonts w:eastAsia="Calibri"/>
          <w:b/>
          <w:color w:val="000000" w:themeColor="text1"/>
          <w:sz w:val="24"/>
          <w:u w:val="single"/>
          <w:lang w:val="es-CR"/>
        </w:rPr>
        <w:t>1</w:t>
      </w:r>
      <w:r w:rsidR="00386F06">
        <w:rPr>
          <w:rFonts w:eastAsia="Calibri"/>
          <w:b/>
          <w:color w:val="000000" w:themeColor="text1"/>
          <w:sz w:val="24"/>
          <w:u w:val="single"/>
          <w:lang w:val="es-CR"/>
        </w:rPr>
        <w:t xml:space="preserve">º </w:t>
      </w:r>
      <w:r w:rsidRPr="00193734">
        <w:rPr>
          <w:rFonts w:eastAsia="Calibri"/>
          <w:b/>
          <w:color w:val="000000" w:themeColor="text1"/>
          <w:sz w:val="24"/>
          <w:u w:val="single"/>
          <w:lang w:val="es-CR"/>
        </w:rPr>
        <w:t>de julio 2019</w:t>
      </w:r>
      <w:r w:rsidRPr="00E95CF4">
        <w:rPr>
          <w:rFonts w:eastAsia="Calibri"/>
          <w:color w:val="000000" w:themeColor="text1"/>
          <w:sz w:val="24"/>
          <w:lang w:val="es-CR"/>
        </w:rPr>
        <w:t xml:space="preserve">, se </w:t>
      </w:r>
      <w:r>
        <w:rPr>
          <w:rFonts w:eastAsia="Calibri"/>
          <w:color w:val="000000" w:themeColor="text1"/>
          <w:sz w:val="24"/>
          <w:lang w:val="es-CR"/>
        </w:rPr>
        <w:t>modifican los archivos tipo XML relacionados con el padrón de personas físicas y el padrón de personas jurídicas de la siguiente forma:</w:t>
      </w:r>
    </w:p>
    <w:p w:rsidR="00540D70" w:rsidP="00540D70" w:rsidRDefault="00540D70" w14:paraId="44B6FBC5" w14:textId="77777777">
      <w:pPr>
        <w:pStyle w:val="Prrafodelista"/>
        <w:ind w:left="1080"/>
        <w:rPr>
          <w:rFonts w:eastAsia="Calibri"/>
          <w:color w:val="000000" w:themeColor="text1"/>
          <w:sz w:val="24"/>
          <w:lang w:val="es-CR"/>
        </w:rPr>
      </w:pPr>
    </w:p>
    <w:p w:rsidRPr="00E95CF4" w:rsidR="00540D70" w:rsidP="00540D70" w:rsidRDefault="00540D70" w14:paraId="3AE57CDF" w14:textId="3EA8BE67">
      <w:pPr>
        <w:pStyle w:val="Prrafodelista"/>
        <w:numPr>
          <w:ilvl w:val="1"/>
          <w:numId w:val="13"/>
        </w:numPr>
        <w:rPr>
          <w:rFonts w:eastAsia="Calibri"/>
          <w:color w:val="000000" w:themeColor="text1"/>
          <w:sz w:val="24"/>
          <w:lang w:val="es-CR"/>
        </w:rPr>
      </w:pPr>
      <w:r>
        <w:rPr>
          <w:rFonts w:eastAsia="Calibri"/>
          <w:color w:val="000000" w:themeColor="text1"/>
          <w:sz w:val="24"/>
          <w:lang w:val="es-CR"/>
        </w:rPr>
        <w:t>E</w:t>
      </w:r>
      <w:r w:rsidRPr="00E95CF4">
        <w:rPr>
          <w:rFonts w:eastAsia="Calibri"/>
          <w:color w:val="000000" w:themeColor="text1"/>
          <w:sz w:val="24"/>
          <w:lang w:val="es-CR"/>
        </w:rPr>
        <w:t>n el XML del PadronInternoPersonasFisicas</w:t>
      </w:r>
      <w:r>
        <w:rPr>
          <w:rFonts w:eastAsia="Calibri"/>
          <w:color w:val="000000" w:themeColor="text1"/>
          <w:sz w:val="24"/>
          <w:lang w:val="es-CR"/>
        </w:rPr>
        <w:t>.</w:t>
      </w:r>
      <w:r w:rsidRPr="00E95CF4">
        <w:rPr>
          <w:rFonts w:eastAsia="Calibri"/>
          <w:color w:val="000000" w:themeColor="text1"/>
          <w:sz w:val="24"/>
          <w:lang w:val="es-CR"/>
        </w:rPr>
        <w:t>xml</w:t>
      </w:r>
      <w:r>
        <w:rPr>
          <w:rFonts w:eastAsia="Calibri"/>
          <w:color w:val="000000" w:themeColor="text1"/>
          <w:sz w:val="24"/>
          <w:lang w:val="es-CR"/>
        </w:rPr>
        <w:t xml:space="preserve">, se incluye un campo nuevo </w:t>
      </w:r>
      <w:r w:rsidRPr="00E95CF4">
        <w:rPr>
          <w:rFonts w:eastAsia="Calibri"/>
          <w:color w:val="000000" w:themeColor="text1"/>
          <w:sz w:val="24"/>
          <w:lang w:val="es-CR"/>
        </w:rPr>
        <w:t xml:space="preserve">llamado “APNFDS”, tipo entero y solo contiene dos valores: “0” indica </w:t>
      </w:r>
      <w:r>
        <w:rPr>
          <w:rFonts w:eastAsia="Calibri"/>
          <w:color w:val="000000" w:themeColor="text1"/>
          <w:sz w:val="24"/>
          <w:lang w:val="es-CR"/>
        </w:rPr>
        <w:t xml:space="preserve">que no está inscrito como APNFD </w:t>
      </w:r>
      <w:r w:rsidRPr="00E95CF4">
        <w:rPr>
          <w:rFonts w:eastAsia="Calibri"/>
          <w:color w:val="000000" w:themeColor="text1"/>
          <w:sz w:val="24"/>
          <w:lang w:val="es-CR"/>
        </w:rPr>
        <w:t>y “1” indica</w:t>
      </w:r>
      <w:r>
        <w:rPr>
          <w:rFonts w:eastAsia="Calibri"/>
          <w:color w:val="000000" w:themeColor="text1"/>
          <w:sz w:val="24"/>
          <w:lang w:val="es-CR"/>
        </w:rPr>
        <w:t xml:space="preserve"> que si está inscrito como </w:t>
      </w:r>
      <w:r w:rsidR="004268F9">
        <w:rPr>
          <w:rFonts w:eastAsia="Calibri"/>
          <w:color w:val="000000" w:themeColor="text1"/>
          <w:sz w:val="24"/>
          <w:lang w:val="es-CR"/>
        </w:rPr>
        <w:t>“</w:t>
      </w:r>
      <w:r>
        <w:rPr>
          <w:rFonts w:eastAsia="Calibri"/>
          <w:color w:val="000000" w:themeColor="text1"/>
          <w:sz w:val="24"/>
          <w:lang w:val="es-CR"/>
        </w:rPr>
        <w:t>APNFD</w:t>
      </w:r>
      <w:r w:rsidR="004268F9">
        <w:rPr>
          <w:rFonts w:eastAsia="Calibri"/>
          <w:color w:val="000000" w:themeColor="text1"/>
          <w:sz w:val="24"/>
          <w:lang w:val="es-CR"/>
        </w:rPr>
        <w:t>”</w:t>
      </w:r>
      <w:r w:rsidRPr="00E95CF4">
        <w:rPr>
          <w:rFonts w:eastAsia="Calibri"/>
          <w:color w:val="000000" w:themeColor="text1"/>
          <w:sz w:val="24"/>
          <w:lang w:val="es-CR"/>
        </w:rPr>
        <w:t>.</w:t>
      </w:r>
    </w:p>
    <w:p w:rsidR="00540D70" w:rsidP="00540D70" w:rsidRDefault="00540D70" w14:paraId="10F45BB8" w14:textId="77777777">
      <w:pPr>
        <w:pStyle w:val="Prrafodelista"/>
        <w:ind w:left="1080"/>
        <w:rPr>
          <w:rFonts w:eastAsia="Calibri"/>
          <w:color w:val="000000" w:themeColor="text1"/>
          <w:sz w:val="24"/>
          <w:lang w:val="es-CR"/>
        </w:rPr>
      </w:pPr>
    </w:p>
    <w:p w:rsidR="00540D70" w:rsidP="00540D70" w:rsidRDefault="00540D70" w14:paraId="096F5A1E" w14:textId="77777777">
      <w:pPr>
        <w:pStyle w:val="Prrafodelista"/>
        <w:numPr>
          <w:ilvl w:val="1"/>
          <w:numId w:val="13"/>
        </w:numPr>
        <w:rPr>
          <w:rFonts w:eastAsia="Calibri"/>
          <w:color w:val="000000" w:themeColor="text1"/>
          <w:sz w:val="24"/>
          <w:lang w:val="es-CR"/>
        </w:rPr>
      </w:pPr>
      <w:r>
        <w:rPr>
          <w:rFonts w:eastAsia="Calibri"/>
          <w:color w:val="000000" w:themeColor="text1"/>
          <w:sz w:val="24"/>
          <w:lang w:val="es-CR"/>
        </w:rPr>
        <w:t>En el XML de</w:t>
      </w:r>
      <w:r w:rsidRPr="00E81EAA">
        <w:rPr>
          <w:rFonts w:eastAsia="Calibri"/>
          <w:color w:val="000000" w:themeColor="text1"/>
          <w:sz w:val="24"/>
          <w:lang w:val="es-CR"/>
        </w:rPr>
        <w:t xml:space="preserve"> </w:t>
      </w:r>
      <w:r w:rsidRPr="00EF54FC">
        <w:rPr>
          <w:rFonts w:eastAsia="Calibri"/>
          <w:color w:val="000000" w:themeColor="text1"/>
          <w:sz w:val="24"/>
          <w:lang w:val="es-CR"/>
        </w:rPr>
        <w:t>PadronInternoPersonasJuridicas</w:t>
      </w:r>
      <w:r>
        <w:rPr>
          <w:rFonts w:eastAsia="Calibri"/>
          <w:color w:val="000000" w:themeColor="text1"/>
          <w:sz w:val="24"/>
          <w:lang w:val="es-CR"/>
        </w:rPr>
        <w:t xml:space="preserve">.xml se incluyen tres campos, el primero es la fecha de constitución con formato dd/mm/aaaa, el segundo con el país de registro (código ISO utilizado en otros XMLs de SUGEF) y el tercero llamado </w:t>
      </w:r>
      <w:r w:rsidRPr="00E95CF4">
        <w:rPr>
          <w:rFonts w:eastAsia="Calibri"/>
          <w:color w:val="000000" w:themeColor="text1"/>
          <w:sz w:val="24"/>
          <w:lang w:val="es-CR"/>
        </w:rPr>
        <w:t xml:space="preserve">“APNFDS”, tipo entero y solo contiene dos valores: “0” indica </w:t>
      </w:r>
      <w:r>
        <w:rPr>
          <w:rFonts w:eastAsia="Calibri"/>
          <w:color w:val="000000" w:themeColor="text1"/>
          <w:sz w:val="24"/>
          <w:lang w:val="es-CR"/>
        </w:rPr>
        <w:t xml:space="preserve">que no está inscrito como APNFD </w:t>
      </w:r>
      <w:r w:rsidRPr="00E95CF4">
        <w:rPr>
          <w:rFonts w:eastAsia="Calibri"/>
          <w:color w:val="000000" w:themeColor="text1"/>
          <w:sz w:val="24"/>
          <w:lang w:val="es-CR"/>
        </w:rPr>
        <w:t>y “1” indica</w:t>
      </w:r>
      <w:r>
        <w:rPr>
          <w:rFonts w:eastAsia="Calibri"/>
          <w:color w:val="000000" w:themeColor="text1"/>
          <w:sz w:val="24"/>
          <w:lang w:val="es-CR"/>
        </w:rPr>
        <w:t xml:space="preserve"> que si está inscrito como APNFD</w:t>
      </w:r>
      <w:r w:rsidRPr="00E95CF4">
        <w:rPr>
          <w:rFonts w:eastAsia="Calibri"/>
          <w:color w:val="000000" w:themeColor="text1"/>
          <w:sz w:val="24"/>
          <w:lang w:val="es-CR"/>
        </w:rPr>
        <w:t>.</w:t>
      </w:r>
    </w:p>
    <w:p w:rsidR="00540D70" w:rsidP="00540D70" w:rsidRDefault="00540D70" w14:paraId="0FE0F430" w14:textId="77777777">
      <w:pPr>
        <w:rPr>
          <w:rFonts w:eastAsia="Calibri"/>
          <w:color w:val="000000" w:themeColor="text1"/>
          <w:sz w:val="24"/>
          <w:lang w:val="es-CR"/>
        </w:rPr>
      </w:pPr>
    </w:p>
    <w:p w:rsidR="00540D70" w:rsidP="00540D70" w:rsidRDefault="00540D70" w14:paraId="7DAC032D" w14:textId="77777777">
      <w:pPr>
        <w:pStyle w:val="Prrafodelista"/>
        <w:rPr>
          <w:rFonts w:eastAsia="Calibri"/>
          <w:color w:val="000000" w:themeColor="text1"/>
          <w:sz w:val="24"/>
          <w:lang w:val="es-CR"/>
        </w:rPr>
      </w:pPr>
      <w:r>
        <w:rPr>
          <w:rFonts w:eastAsia="Calibri"/>
          <w:color w:val="000000" w:themeColor="text1"/>
          <w:sz w:val="24"/>
          <w:lang w:val="es-CR"/>
        </w:rPr>
        <w:t xml:space="preserve">La nueva Estructura del XML </w:t>
      </w:r>
      <w:r w:rsidRPr="00EF54FC">
        <w:rPr>
          <w:rFonts w:eastAsia="Calibri"/>
          <w:color w:val="000000" w:themeColor="text1"/>
          <w:sz w:val="24"/>
          <w:lang w:val="es-CR"/>
        </w:rPr>
        <w:t>Pad</w:t>
      </w:r>
      <w:r>
        <w:rPr>
          <w:rFonts w:eastAsia="Calibri"/>
          <w:color w:val="000000" w:themeColor="text1"/>
          <w:sz w:val="24"/>
          <w:lang w:val="es-CR"/>
        </w:rPr>
        <w:t>ronInternoPersonasFisicas.xml es:</w:t>
      </w:r>
    </w:p>
    <w:p w:rsidR="00540D70" w:rsidP="00540D70" w:rsidRDefault="00540D70" w14:paraId="4B02CC42" w14:textId="77777777">
      <w:pPr>
        <w:pStyle w:val="Prrafodelista"/>
        <w:rPr>
          <w:rFonts w:eastAsia="Calibri"/>
          <w:color w:val="000000" w:themeColor="text1"/>
          <w:sz w:val="24"/>
          <w:lang w:val="es-CR"/>
        </w:rPr>
      </w:pPr>
    </w:p>
    <w:p w:rsidRPr="009A1B78" w:rsidR="00540D70" w:rsidP="00540D70" w:rsidRDefault="00540D70" w14:paraId="4562E401" w14:textId="77777777">
      <w:pPr>
        <w:pStyle w:val="Prrafodelista"/>
        <w:rPr>
          <w:rFonts w:eastAsia="Calibri"/>
          <w:color w:val="000000" w:themeColor="text1"/>
          <w:sz w:val="24"/>
          <w:lang w:val="es-CR"/>
        </w:rPr>
      </w:pPr>
      <w:r w:rsidRPr="009A1B78">
        <w:rPr>
          <w:rFonts w:eastAsia="Calibri"/>
          <w:color w:val="000000" w:themeColor="text1"/>
          <w:sz w:val="24"/>
          <w:lang w:val="es-CR"/>
        </w:rPr>
        <w:t>&lt;PadronInternoPersonasFisicas&gt;</w:t>
      </w:r>
    </w:p>
    <w:p w:rsidRPr="009A1B78" w:rsidR="00540D70" w:rsidP="00540D70" w:rsidRDefault="00540D70" w14:paraId="7DD1E701" w14:textId="77777777">
      <w:pPr>
        <w:pStyle w:val="Prrafodelista"/>
        <w:ind w:firstLine="696"/>
        <w:rPr>
          <w:rFonts w:eastAsia="Calibri"/>
          <w:color w:val="000000" w:themeColor="text1"/>
          <w:sz w:val="24"/>
          <w:lang w:val="es-CR"/>
        </w:rPr>
      </w:pPr>
      <w:r w:rsidRPr="009A1B78">
        <w:rPr>
          <w:rFonts w:eastAsia="Calibri"/>
          <w:color w:val="000000" w:themeColor="text1"/>
          <w:sz w:val="24"/>
          <w:lang w:val="es-CR"/>
        </w:rPr>
        <w:t>&lt;Registro&gt;</w:t>
      </w:r>
    </w:p>
    <w:p w:rsidRPr="009A1B78" w:rsidR="00540D70" w:rsidP="00540D70" w:rsidRDefault="00540D70" w14:paraId="78982019" w14:textId="77777777">
      <w:pPr>
        <w:pStyle w:val="Prrafodelista"/>
        <w:rPr>
          <w:rFonts w:eastAsia="Calibri"/>
          <w:color w:val="000000" w:themeColor="text1"/>
          <w:sz w:val="24"/>
          <w:lang w:val="es-CR"/>
        </w:rPr>
      </w:pPr>
      <w:r w:rsidRPr="009A1B78">
        <w:rPr>
          <w:rFonts w:eastAsia="Calibri"/>
          <w:color w:val="000000" w:themeColor="text1"/>
          <w:sz w:val="24"/>
          <w:lang w:val="es-CR"/>
        </w:rPr>
        <w:tab/>
      </w:r>
      <w:r>
        <w:rPr>
          <w:rFonts w:eastAsia="Calibri"/>
          <w:color w:val="000000" w:themeColor="text1"/>
          <w:sz w:val="24"/>
          <w:lang w:val="es-CR"/>
        </w:rPr>
        <w:tab/>
      </w:r>
      <w:r w:rsidRPr="009A1B78">
        <w:rPr>
          <w:rFonts w:eastAsia="Calibri"/>
          <w:color w:val="000000" w:themeColor="text1"/>
          <w:sz w:val="24"/>
          <w:lang w:val="es-CR"/>
        </w:rPr>
        <w:t>&lt;Tipo&gt;&lt;/Tipo&gt;</w:t>
      </w:r>
    </w:p>
    <w:p w:rsidRPr="009A1B78" w:rsidR="00540D70" w:rsidP="00540D70" w:rsidRDefault="00540D70" w14:paraId="7F146054" w14:textId="77777777">
      <w:pPr>
        <w:pStyle w:val="Prrafodelista"/>
        <w:rPr>
          <w:rFonts w:eastAsia="Calibri"/>
          <w:color w:val="000000" w:themeColor="text1"/>
          <w:sz w:val="24"/>
          <w:lang w:val="es-CR"/>
        </w:rPr>
      </w:pPr>
      <w:r>
        <w:rPr>
          <w:rFonts w:eastAsia="Calibri"/>
          <w:color w:val="000000" w:themeColor="text1"/>
          <w:sz w:val="24"/>
          <w:lang w:val="es-CR"/>
        </w:rPr>
        <w:tab/>
      </w:r>
      <w:r w:rsidRPr="009A1B78">
        <w:rPr>
          <w:rFonts w:eastAsia="Calibri"/>
          <w:color w:val="000000" w:themeColor="text1"/>
          <w:sz w:val="24"/>
          <w:lang w:val="es-CR"/>
        </w:rPr>
        <w:tab/>
        <w:t>&lt;Identificacion&gt;&lt;/Identificacion&gt;</w:t>
      </w:r>
    </w:p>
    <w:p w:rsidRPr="009A1B78" w:rsidR="00540D70" w:rsidP="00540D70" w:rsidRDefault="00540D70" w14:paraId="4BC08375" w14:textId="77777777">
      <w:pPr>
        <w:pStyle w:val="Prrafodelista"/>
        <w:rPr>
          <w:rFonts w:eastAsia="Calibri"/>
          <w:color w:val="000000" w:themeColor="text1"/>
          <w:sz w:val="24"/>
          <w:lang w:val="es-CR"/>
        </w:rPr>
      </w:pPr>
      <w:r>
        <w:rPr>
          <w:rFonts w:eastAsia="Calibri"/>
          <w:color w:val="000000" w:themeColor="text1"/>
          <w:sz w:val="24"/>
          <w:lang w:val="es-CR"/>
        </w:rPr>
        <w:tab/>
      </w:r>
      <w:r w:rsidRPr="009A1B78">
        <w:rPr>
          <w:rFonts w:eastAsia="Calibri"/>
          <w:color w:val="000000" w:themeColor="text1"/>
          <w:sz w:val="24"/>
          <w:lang w:val="es-CR"/>
        </w:rPr>
        <w:tab/>
        <w:t>&lt;PrimerApellido&gt;&lt;/PrimerApellido&gt;</w:t>
      </w:r>
    </w:p>
    <w:p w:rsidRPr="009A1B78" w:rsidR="00540D70" w:rsidP="00540D70" w:rsidRDefault="00540D70" w14:paraId="337FEC9B" w14:textId="77777777">
      <w:pPr>
        <w:pStyle w:val="Prrafodelista"/>
        <w:rPr>
          <w:rFonts w:eastAsia="Calibri"/>
          <w:color w:val="000000" w:themeColor="text1"/>
          <w:sz w:val="24"/>
          <w:lang w:val="es-CR"/>
        </w:rPr>
      </w:pPr>
      <w:r w:rsidRPr="009A1B78">
        <w:rPr>
          <w:rFonts w:eastAsia="Calibri"/>
          <w:color w:val="000000" w:themeColor="text1"/>
          <w:sz w:val="24"/>
          <w:lang w:val="es-CR"/>
        </w:rPr>
        <w:tab/>
      </w:r>
      <w:r>
        <w:rPr>
          <w:rFonts w:eastAsia="Calibri"/>
          <w:color w:val="000000" w:themeColor="text1"/>
          <w:sz w:val="24"/>
          <w:lang w:val="es-CR"/>
        </w:rPr>
        <w:tab/>
      </w:r>
      <w:r w:rsidRPr="009A1B78">
        <w:rPr>
          <w:rFonts w:eastAsia="Calibri"/>
          <w:color w:val="000000" w:themeColor="text1"/>
          <w:sz w:val="24"/>
          <w:lang w:val="es-CR"/>
        </w:rPr>
        <w:t>&lt;SegundoApellido&gt;&lt;/SegundoApellido&gt;</w:t>
      </w:r>
    </w:p>
    <w:p w:rsidRPr="009A1B78" w:rsidR="00540D70" w:rsidP="00540D70" w:rsidRDefault="00540D70" w14:paraId="4DA4CCA0" w14:textId="77777777">
      <w:pPr>
        <w:pStyle w:val="Prrafodelista"/>
        <w:rPr>
          <w:rFonts w:eastAsia="Calibri"/>
          <w:color w:val="000000" w:themeColor="text1"/>
          <w:sz w:val="24"/>
          <w:lang w:val="es-CR"/>
        </w:rPr>
      </w:pPr>
      <w:r>
        <w:rPr>
          <w:rFonts w:eastAsia="Calibri"/>
          <w:color w:val="000000" w:themeColor="text1"/>
          <w:sz w:val="24"/>
          <w:lang w:val="es-CR"/>
        </w:rPr>
        <w:tab/>
      </w:r>
      <w:r w:rsidRPr="009A1B78">
        <w:rPr>
          <w:rFonts w:eastAsia="Calibri"/>
          <w:color w:val="000000" w:themeColor="text1"/>
          <w:sz w:val="24"/>
          <w:lang w:val="es-CR"/>
        </w:rPr>
        <w:tab/>
        <w:t>&lt;Nombre&gt;&lt;/Nombre&gt;</w:t>
      </w:r>
    </w:p>
    <w:p w:rsidRPr="009A1B78" w:rsidR="00540D70" w:rsidP="00540D70" w:rsidRDefault="00540D70" w14:paraId="464AF98E" w14:textId="77777777">
      <w:pPr>
        <w:pStyle w:val="Prrafodelista"/>
        <w:rPr>
          <w:rFonts w:eastAsia="Calibri"/>
          <w:color w:val="000000" w:themeColor="text1"/>
          <w:sz w:val="24"/>
          <w:lang w:val="es-CR"/>
        </w:rPr>
      </w:pPr>
      <w:r>
        <w:rPr>
          <w:rFonts w:eastAsia="Calibri"/>
          <w:color w:val="000000" w:themeColor="text1"/>
          <w:sz w:val="24"/>
          <w:lang w:val="es-CR"/>
        </w:rPr>
        <w:tab/>
      </w:r>
      <w:r w:rsidRPr="009A1B78">
        <w:rPr>
          <w:rFonts w:eastAsia="Calibri"/>
          <w:color w:val="000000" w:themeColor="text1"/>
          <w:sz w:val="24"/>
          <w:lang w:val="es-CR"/>
        </w:rPr>
        <w:tab/>
        <w:t>&lt;Genero&gt;&lt;/Genero&gt;</w:t>
      </w:r>
    </w:p>
    <w:p w:rsidRPr="009A1B78" w:rsidR="00540D70" w:rsidP="00540D70" w:rsidRDefault="00540D70" w14:paraId="455497D9" w14:textId="77777777">
      <w:pPr>
        <w:pStyle w:val="Prrafodelista"/>
        <w:rPr>
          <w:rFonts w:eastAsia="Calibri"/>
          <w:color w:val="000000" w:themeColor="text1"/>
          <w:sz w:val="24"/>
          <w:lang w:val="es-CR"/>
        </w:rPr>
      </w:pPr>
      <w:r w:rsidRPr="009A1B78">
        <w:rPr>
          <w:rFonts w:eastAsia="Calibri"/>
          <w:color w:val="000000" w:themeColor="text1"/>
          <w:sz w:val="24"/>
          <w:lang w:val="es-CR"/>
        </w:rPr>
        <w:tab/>
      </w:r>
      <w:r>
        <w:rPr>
          <w:rFonts w:eastAsia="Calibri"/>
          <w:color w:val="000000" w:themeColor="text1"/>
          <w:sz w:val="24"/>
          <w:lang w:val="es-CR"/>
        </w:rPr>
        <w:tab/>
      </w:r>
      <w:r w:rsidRPr="009A1B78">
        <w:rPr>
          <w:rFonts w:eastAsia="Calibri"/>
          <w:color w:val="000000" w:themeColor="text1"/>
          <w:sz w:val="24"/>
          <w:lang w:val="es-CR"/>
        </w:rPr>
        <w:t>&lt;FechaNacimiento&gt;&lt;/FechaNacimiento&gt;</w:t>
      </w:r>
    </w:p>
    <w:p w:rsidRPr="009A1B78" w:rsidR="00540D70" w:rsidP="00540D70" w:rsidRDefault="00540D70" w14:paraId="595242D0" w14:textId="77777777">
      <w:pPr>
        <w:pStyle w:val="Prrafodelista"/>
        <w:rPr>
          <w:rFonts w:eastAsia="Calibri"/>
          <w:color w:val="000000" w:themeColor="text1"/>
          <w:sz w:val="24"/>
          <w:lang w:val="es-CR"/>
        </w:rPr>
      </w:pPr>
      <w:r>
        <w:rPr>
          <w:rFonts w:eastAsia="Calibri"/>
          <w:color w:val="000000" w:themeColor="text1"/>
          <w:sz w:val="24"/>
          <w:lang w:val="es-CR"/>
        </w:rPr>
        <w:lastRenderedPageBreak/>
        <w:tab/>
      </w:r>
      <w:r w:rsidRPr="009A1B78">
        <w:rPr>
          <w:rFonts w:eastAsia="Calibri"/>
          <w:color w:val="000000" w:themeColor="text1"/>
          <w:sz w:val="24"/>
          <w:lang w:val="es-CR"/>
        </w:rPr>
        <w:tab/>
        <w:t>&lt;PaisNacimiento&gt;&lt;/PaisNacimiento&gt;</w:t>
      </w:r>
    </w:p>
    <w:p w:rsidRPr="009A1B78" w:rsidR="00540D70" w:rsidP="00540D70" w:rsidRDefault="00540D70" w14:paraId="43D9FD61" w14:textId="77777777">
      <w:pPr>
        <w:pStyle w:val="Prrafodelista"/>
        <w:rPr>
          <w:rFonts w:eastAsia="Calibri"/>
          <w:color w:val="000000" w:themeColor="text1"/>
          <w:sz w:val="24"/>
          <w:lang w:val="es-CR"/>
        </w:rPr>
      </w:pPr>
      <w:r>
        <w:rPr>
          <w:rFonts w:eastAsia="Calibri"/>
          <w:color w:val="000000" w:themeColor="text1"/>
          <w:sz w:val="24"/>
          <w:lang w:val="es-CR"/>
        </w:rPr>
        <w:tab/>
      </w:r>
      <w:r w:rsidRPr="009A1B78">
        <w:rPr>
          <w:rFonts w:eastAsia="Calibri"/>
          <w:color w:val="000000" w:themeColor="text1"/>
          <w:sz w:val="24"/>
          <w:lang w:val="es-CR"/>
        </w:rPr>
        <w:tab/>
        <w:t>&lt;IdentificacionTitular&gt;&lt;/IdentificacionTitular&gt;</w:t>
      </w:r>
    </w:p>
    <w:p w:rsidRPr="009A1B78" w:rsidR="00540D70" w:rsidP="00540D70" w:rsidRDefault="00540D70" w14:paraId="1CDA4796" w14:textId="77777777">
      <w:pPr>
        <w:pStyle w:val="Prrafodelista"/>
        <w:rPr>
          <w:rFonts w:eastAsia="Calibri"/>
          <w:color w:val="000000" w:themeColor="text1"/>
          <w:sz w:val="24"/>
          <w:lang w:val="es-CR"/>
        </w:rPr>
      </w:pPr>
      <w:r w:rsidRPr="009A1B78">
        <w:rPr>
          <w:rFonts w:eastAsia="Calibri"/>
          <w:color w:val="000000" w:themeColor="text1"/>
          <w:sz w:val="24"/>
          <w:lang w:val="es-CR"/>
        </w:rPr>
        <w:tab/>
      </w:r>
      <w:r>
        <w:rPr>
          <w:rFonts w:eastAsia="Calibri"/>
          <w:color w:val="000000" w:themeColor="text1"/>
          <w:sz w:val="24"/>
          <w:lang w:val="es-CR"/>
        </w:rPr>
        <w:tab/>
      </w:r>
      <w:r w:rsidRPr="003920CD">
        <w:rPr>
          <w:rFonts w:eastAsia="Calibri"/>
          <w:color w:val="000000" w:themeColor="text1"/>
          <w:sz w:val="24"/>
          <w:lang w:val="es-CR"/>
        </w:rPr>
        <w:t>&lt;APNFDS&gt;&lt;/APNFDS&gt;</w:t>
      </w:r>
    </w:p>
    <w:p w:rsidRPr="009A1B78" w:rsidR="00540D70" w:rsidP="00540D70" w:rsidRDefault="00540D70" w14:paraId="7CF8F4B2" w14:textId="77777777">
      <w:pPr>
        <w:pStyle w:val="Prrafodelista"/>
        <w:ind w:firstLine="696"/>
        <w:rPr>
          <w:rFonts w:eastAsia="Calibri"/>
          <w:color w:val="000000" w:themeColor="text1"/>
          <w:sz w:val="24"/>
          <w:lang w:val="es-CR"/>
        </w:rPr>
      </w:pPr>
      <w:r w:rsidRPr="009A1B78">
        <w:rPr>
          <w:rFonts w:eastAsia="Calibri"/>
          <w:color w:val="000000" w:themeColor="text1"/>
          <w:sz w:val="24"/>
          <w:lang w:val="es-CR"/>
        </w:rPr>
        <w:t>&lt;/Registro&gt;</w:t>
      </w:r>
    </w:p>
    <w:p w:rsidR="00540D70" w:rsidP="00540D70" w:rsidRDefault="00540D70" w14:paraId="75D03B22" w14:textId="77777777">
      <w:pPr>
        <w:pStyle w:val="Prrafodelista"/>
        <w:rPr>
          <w:rFonts w:eastAsia="Calibri"/>
          <w:color w:val="000000" w:themeColor="text1"/>
          <w:sz w:val="24"/>
          <w:lang w:val="es-CR"/>
        </w:rPr>
      </w:pPr>
      <w:r w:rsidRPr="009A1B78">
        <w:rPr>
          <w:rFonts w:eastAsia="Calibri"/>
          <w:color w:val="000000" w:themeColor="text1"/>
          <w:sz w:val="24"/>
          <w:lang w:val="es-CR"/>
        </w:rPr>
        <w:t>&lt;/PadronInternoPersonasFisicas&gt;</w:t>
      </w:r>
    </w:p>
    <w:p w:rsidR="00540D70" w:rsidP="00540D70" w:rsidRDefault="00540D70" w14:paraId="50798BE6" w14:textId="77777777">
      <w:pPr>
        <w:pStyle w:val="Prrafodelista"/>
        <w:rPr>
          <w:rFonts w:eastAsia="Calibri"/>
          <w:color w:val="000000" w:themeColor="text1"/>
          <w:sz w:val="24"/>
          <w:lang w:val="es-CR"/>
        </w:rPr>
      </w:pPr>
    </w:p>
    <w:p w:rsidR="00540D70" w:rsidP="00540D70" w:rsidRDefault="00540D70" w14:paraId="61F8DCD4" w14:textId="77777777">
      <w:pPr>
        <w:pStyle w:val="Prrafodelista"/>
        <w:rPr>
          <w:rFonts w:eastAsia="Calibri"/>
          <w:color w:val="000000" w:themeColor="text1"/>
          <w:sz w:val="24"/>
          <w:lang w:val="es-CR"/>
        </w:rPr>
      </w:pPr>
      <w:r>
        <w:rPr>
          <w:rFonts w:eastAsia="Calibri"/>
          <w:color w:val="000000" w:themeColor="text1"/>
          <w:sz w:val="24"/>
          <w:lang w:val="es-CR"/>
        </w:rPr>
        <w:t xml:space="preserve">La nueva Estructura del XML </w:t>
      </w:r>
      <w:r w:rsidRPr="00EF54FC">
        <w:rPr>
          <w:rFonts w:eastAsia="Calibri"/>
          <w:color w:val="000000" w:themeColor="text1"/>
          <w:sz w:val="24"/>
          <w:lang w:val="es-CR"/>
        </w:rPr>
        <w:t>PadronInternoPersonasJuridicas</w:t>
      </w:r>
      <w:r>
        <w:rPr>
          <w:rFonts w:eastAsia="Calibri"/>
          <w:color w:val="000000" w:themeColor="text1"/>
          <w:sz w:val="24"/>
          <w:lang w:val="es-CR"/>
        </w:rPr>
        <w:t>.xml es:</w:t>
      </w:r>
    </w:p>
    <w:p w:rsidR="00540D70" w:rsidP="00540D70" w:rsidRDefault="00540D70" w14:paraId="233CAEE6" w14:textId="77777777">
      <w:pPr>
        <w:pStyle w:val="Prrafodelista"/>
        <w:rPr>
          <w:rFonts w:eastAsia="Calibri"/>
          <w:color w:val="000000" w:themeColor="text1"/>
          <w:sz w:val="24"/>
          <w:lang w:val="es-CR"/>
        </w:rPr>
      </w:pPr>
    </w:p>
    <w:p w:rsidRPr="00F45296" w:rsidR="00540D70" w:rsidP="00540D70" w:rsidRDefault="00540D70" w14:paraId="6A0E6706" w14:textId="77777777">
      <w:pPr>
        <w:pStyle w:val="Prrafodelista"/>
        <w:rPr>
          <w:rFonts w:eastAsia="Calibri"/>
          <w:color w:val="000000" w:themeColor="text1"/>
          <w:sz w:val="24"/>
          <w:lang w:val="es-CR"/>
        </w:rPr>
      </w:pPr>
      <w:r w:rsidRPr="00F45296">
        <w:rPr>
          <w:rFonts w:eastAsia="Calibri"/>
          <w:color w:val="000000" w:themeColor="text1"/>
          <w:sz w:val="24"/>
          <w:lang w:val="es-CR"/>
        </w:rPr>
        <w:t>&lt;PadronInternoPersonasJuridicas&gt;</w:t>
      </w:r>
    </w:p>
    <w:p w:rsidRPr="00F45296" w:rsidR="00540D70" w:rsidP="00540D70" w:rsidRDefault="00540D70" w14:paraId="4593373B" w14:textId="77777777">
      <w:pPr>
        <w:pStyle w:val="Prrafodelista"/>
        <w:rPr>
          <w:rFonts w:eastAsia="Calibri"/>
          <w:color w:val="000000" w:themeColor="text1"/>
          <w:sz w:val="24"/>
          <w:lang w:val="es-CR"/>
        </w:rPr>
      </w:pPr>
      <w:r w:rsidRPr="00F45296">
        <w:rPr>
          <w:rFonts w:eastAsia="Calibri"/>
          <w:color w:val="000000" w:themeColor="text1"/>
          <w:sz w:val="24"/>
          <w:lang w:val="es-CR"/>
        </w:rPr>
        <w:t>&lt;Registro&gt;</w:t>
      </w:r>
    </w:p>
    <w:p w:rsidRPr="00F45296" w:rsidR="00540D70" w:rsidP="00540D70" w:rsidRDefault="00540D70" w14:paraId="3BBABB69" w14:textId="77777777">
      <w:pPr>
        <w:pStyle w:val="Prrafodelista"/>
        <w:rPr>
          <w:rFonts w:eastAsia="Calibri"/>
          <w:color w:val="000000" w:themeColor="text1"/>
          <w:sz w:val="24"/>
          <w:lang w:val="es-CR"/>
        </w:rPr>
      </w:pPr>
      <w:r w:rsidRPr="00F45296">
        <w:rPr>
          <w:rFonts w:eastAsia="Calibri"/>
          <w:color w:val="000000" w:themeColor="text1"/>
          <w:sz w:val="24"/>
          <w:lang w:val="es-CR"/>
        </w:rPr>
        <w:tab/>
        <w:t>&lt;Tipo&gt;&lt;/Tipo&gt;</w:t>
      </w:r>
    </w:p>
    <w:p w:rsidRPr="00F45296" w:rsidR="00540D70" w:rsidP="00540D70" w:rsidRDefault="00540D70" w14:paraId="05B470FB" w14:textId="77777777">
      <w:pPr>
        <w:pStyle w:val="Prrafodelista"/>
        <w:rPr>
          <w:rFonts w:eastAsia="Calibri"/>
          <w:color w:val="000000" w:themeColor="text1"/>
          <w:sz w:val="24"/>
          <w:lang w:val="es-CR"/>
        </w:rPr>
      </w:pPr>
      <w:r w:rsidRPr="00F45296">
        <w:rPr>
          <w:rFonts w:eastAsia="Calibri"/>
          <w:color w:val="000000" w:themeColor="text1"/>
          <w:sz w:val="24"/>
          <w:lang w:val="es-CR"/>
        </w:rPr>
        <w:tab/>
        <w:t>&lt;Identificacion&gt;&lt;/Identificacion&gt;</w:t>
      </w:r>
    </w:p>
    <w:p w:rsidRPr="003920CD" w:rsidR="00540D70" w:rsidP="00540D70" w:rsidRDefault="00540D70" w14:paraId="765F0BBF" w14:textId="77777777">
      <w:pPr>
        <w:pStyle w:val="Prrafodelista"/>
        <w:rPr>
          <w:rFonts w:eastAsia="Calibri"/>
          <w:color w:val="000000" w:themeColor="text1"/>
          <w:sz w:val="24"/>
          <w:lang w:val="es-CR"/>
        </w:rPr>
      </w:pPr>
      <w:r w:rsidRPr="00F45296">
        <w:rPr>
          <w:rFonts w:eastAsia="Calibri"/>
          <w:color w:val="000000" w:themeColor="text1"/>
          <w:sz w:val="24"/>
          <w:lang w:val="es-CR"/>
        </w:rPr>
        <w:tab/>
      </w:r>
      <w:r w:rsidRPr="003920CD">
        <w:rPr>
          <w:rFonts w:eastAsia="Calibri"/>
          <w:color w:val="000000" w:themeColor="text1"/>
          <w:sz w:val="24"/>
          <w:lang w:val="es-CR"/>
        </w:rPr>
        <w:t>&lt;RazonSocial&gt;</w:t>
      </w:r>
      <w:r w:rsidRPr="003920CD">
        <w:rPr>
          <w:rFonts w:eastAsia="Calibri"/>
          <w:color w:val="000000" w:themeColor="text1"/>
          <w:sz w:val="24"/>
          <w:lang w:val="es-CR"/>
        </w:rPr>
        <w:tab/>
      </w:r>
    </w:p>
    <w:p w:rsidRPr="003920CD" w:rsidR="00540D70" w:rsidP="00540D70" w:rsidRDefault="00540D70" w14:paraId="375291ED" w14:textId="77777777">
      <w:pPr>
        <w:pStyle w:val="Prrafodelista"/>
        <w:rPr>
          <w:rFonts w:eastAsia="Calibri"/>
          <w:color w:val="000000" w:themeColor="text1"/>
          <w:sz w:val="24"/>
          <w:lang w:val="es-CR"/>
        </w:rPr>
      </w:pPr>
      <w:r w:rsidRPr="003920CD">
        <w:rPr>
          <w:rFonts w:eastAsia="Calibri"/>
          <w:color w:val="000000" w:themeColor="text1"/>
          <w:sz w:val="24"/>
          <w:lang w:val="es-CR"/>
        </w:rPr>
        <w:tab/>
        <w:t>&lt;FechaConstitucion&gt;&lt;/FechaConstitucion&gt;</w:t>
      </w:r>
    </w:p>
    <w:p w:rsidRPr="00F45296" w:rsidR="00540D70" w:rsidP="00540D70" w:rsidRDefault="00540D70" w14:paraId="75B50E88" w14:textId="77777777">
      <w:pPr>
        <w:pStyle w:val="Prrafodelista"/>
        <w:rPr>
          <w:rFonts w:eastAsia="Calibri"/>
          <w:color w:val="000000" w:themeColor="text1"/>
          <w:sz w:val="24"/>
          <w:lang w:val="es-CR"/>
        </w:rPr>
      </w:pPr>
      <w:r w:rsidRPr="003920CD">
        <w:rPr>
          <w:rFonts w:eastAsia="Calibri"/>
          <w:color w:val="000000" w:themeColor="text1"/>
          <w:sz w:val="24"/>
          <w:lang w:val="es-CR"/>
        </w:rPr>
        <w:tab/>
        <w:t>&lt;PaisRegistro&gt;&lt;/PaisRegistro&gt;</w:t>
      </w:r>
    </w:p>
    <w:p w:rsidRPr="00F45296" w:rsidR="00540D70" w:rsidP="00540D70" w:rsidRDefault="00540D70" w14:paraId="3DFB64A7" w14:textId="77777777">
      <w:pPr>
        <w:pStyle w:val="Prrafodelista"/>
        <w:rPr>
          <w:rFonts w:eastAsia="Calibri"/>
          <w:color w:val="000000" w:themeColor="text1"/>
          <w:sz w:val="24"/>
          <w:lang w:val="es-CR"/>
        </w:rPr>
      </w:pPr>
      <w:r w:rsidRPr="00F45296">
        <w:rPr>
          <w:rFonts w:eastAsia="Calibri"/>
          <w:color w:val="000000" w:themeColor="text1"/>
          <w:sz w:val="24"/>
          <w:lang w:val="es-CR"/>
        </w:rPr>
        <w:tab/>
        <w:t>&lt;APNFDS&gt;&lt;/APNFDS&gt;</w:t>
      </w:r>
    </w:p>
    <w:p w:rsidRPr="00F45296" w:rsidR="00540D70" w:rsidP="00540D70" w:rsidRDefault="00540D70" w14:paraId="70512E36" w14:textId="77777777">
      <w:pPr>
        <w:pStyle w:val="Prrafodelista"/>
        <w:rPr>
          <w:rFonts w:eastAsia="Calibri"/>
          <w:color w:val="000000" w:themeColor="text1"/>
          <w:sz w:val="24"/>
          <w:lang w:val="es-CR"/>
        </w:rPr>
      </w:pPr>
      <w:r w:rsidRPr="00F45296">
        <w:rPr>
          <w:rFonts w:eastAsia="Calibri"/>
          <w:color w:val="000000" w:themeColor="text1"/>
          <w:sz w:val="24"/>
          <w:lang w:val="es-CR"/>
        </w:rPr>
        <w:t>&lt;/Registro&gt;</w:t>
      </w:r>
    </w:p>
    <w:p w:rsidR="00540D70" w:rsidP="00540D70" w:rsidRDefault="00540D70" w14:paraId="7566BBC2" w14:textId="77777777">
      <w:pPr>
        <w:pStyle w:val="Prrafodelista"/>
        <w:rPr>
          <w:rFonts w:eastAsia="Calibri"/>
          <w:color w:val="000000" w:themeColor="text1"/>
          <w:sz w:val="24"/>
          <w:lang w:val="es-CR"/>
        </w:rPr>
      </w:pPr>
      <w:r w:rsidRPr="00F45296">
        <w:rPr>
          <w:rFonts w:eastAsia="Calibri"/>
          <w:color w:val="000000" w:themeColor="text1"/>
          <w:sz w:val="24"/>
          <w:lang w:val="es-CR"/>
        </w:rPr>
        <w:t>&lt;/PadronInternoPersonasJuridicas&gt;</w:t>
      </w:r>
    </w:p>
    <w:p w:rsidR="00540D70" w:rsidP="00540D70" w:rsidRDefault="00540D70" w14:paraId="013E0248" w14:textId="77777777">
      <w:pPr>
        <w:pStyle w:val="Prrafodelista"/>
        <w:rPr>
          <w:rFonts w:eastAsia="Calibri"/>
          <w:color w:val="000000" w:themeColor="text1"/>
          <w:sz w:val="24"/>
          <w:lang w:val="es-CR"/>
        </w:rPr>
      </w:pPr>
    </w:p>
    <w:p w:rsidRPr="00412D43" w:rsidR="00540D70" w:rsidP="00540D70" w:rsidRDefault="00540D70" w14:paraId="42EA40EC" w14:textId="1E54C378">
      <w:pPr>
        <w:numPr>
          <w:ilvl w:val="0"/>
          <w:numId w:val="13"/>
        </w:numPr>
        <w:spacing w:line="240" w:lineRule="auto"/>
        <w:contextualSpacing/>
        <w:rPr>
          <w:rFonts w:eastAsia="Calibri"/>
          <w:color w:val="000000" w:themeColor="text1"/>
          <w:sz w:val="24"/>
          <w:lang w:val="es-CR"/>
        </w:rPr>
      </w:pPr>
      <w:r>
        <w:rPr>
          <w:rFonts w:eastAsia="Calibri"/>
          <w:color w:val="000000" w:themeColor="text1"/>
          <w:sz w:val="24"/>
          <w:lang w:val="es-CR"/>
        </w:rPr>
        <w:t xml:space="preserve">Las observaciones y comentarios </w:t>
      </w:r>
      <w:r w:rsidR="00386F06">
        <w:rPr>
          <w:rFonts w:eastAsia="Calibri"/>
          <w:color w:val="000000" w:themeColor="text1"/>
          <w:sz w:val="24"/>
          <w:lang w:val="es-CR"/>
        </w:rPr>
        <w:t xml:space="preserve">se </w:t>
      </w:r>
      <w:r>
        <w:rPr>
          <w:rFonts w:eastAsia="Calibri"/>
          <w:color w:val="000000" w:themeColor="text1"/>
          <w:sz w:val="24"/>
          <w:lang w:val="es-CR"/>
        </w:rPr>
        <w:t xml:space="preserve">deben realizarlas </w:t>
      </w:r>
      <w:r w:rsidRPr="00412D43">
        <w:rPr>
          <w:rFonts w:eastAsia="Calibri"/>
          <w:color w:val="000000" w:themeColor="text1"/>
          <w:sz w:val="24"/>
          <w:lang w:val="es-CR"/>
        </w:rPr>
        <w:t>a la dirección de correo</w:t>
      </w:r>
      <w:r>
        <w:rPr>
          <w:rFonts w:eastAsia="Calibri"/>
          <w:color w:val="000000" w:themeColor="text1"/>
          <w:sz w:val="24"/>
          <w:lang w:val="es-CR"/>
        </w:rPr>
        <w:t>:</w:t>
      </w:r>
      <w:r w:rsidRPr="00412D43">
        <w:rPr>
          <w:rFonts w:eastAsia="Calibri"/>
          <w:color w:val="000000" w:themeColor="text1"/>
          <w:sz w:val="24"/>
          <w:lang w:val="es-CR"/>
        </w:rPr>
        <w:t xml:space="preserve"> </w:t>
      </w:r>
      <w:hyperlink w:history="1" r:id="rId13">
        <w:r w:rsidRPr="00193734">
          <w:rPr>
            <w:rStyle w:val="Hipervnculo"/>
            <w:rFonts w:eastAsia="Calibri"/>
            <w:sz w:val="24"/>
            <w:lang w:val="es-CR"/>
          </w:rPr>
          <w:t>articulo15bis@sugef.fi.cr</w:t>
        </w:r>
      </w:hyperlink>
    </w:p>
    <w:p w:rsidRPr="00412D43" w:rsidR="00540D70" w:rsidP="00540D70" w:rsidRDefault="00540D70" w14:paraId="2FC9837D" w14:textId="6BE02F43">
      <w:pPr>
        <w:rPr>
          <w:rFonts w:eastAsia="Calibri"/>
          <w:color w:val="000000" w:themeColor="text1"/>
          <w:lang w:val="es-CR"/>
        </w:rPr>
      </w:pPr>
    </w:p>
    <w:p w:rsidRPr="002E2B0A" w:rsidR="0071134B" w:rsidP="00D26EDE" w:rsidRDefault="00FE3A4A" w14:paraId="2D6B871F" w14:textId="1281FC80">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5942D007" wp14:anchorId="3BE1663F">
            <wp:simplePos x="0" y="0"/>
            <wp:positionH relativeFrom="margin">
              <wp:posOffset>-200025</wp:posOffset>
            </wp:positionH>
            <wp:positionV relativeFrom="paragraph">
              <wp:posOffset>141605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Pr="002E2B0A" w:rsidR="000F34AE" w:rsidP="00D26EDE" w:rsidRDefault="000F34AE" w14:paraId="112B82FC" w14:textId="664EA3DA">
      <w:pPr>
        <w:spacing w:line="240" w:lineRule="auto"/>
        <w:rPr>
          <w:sz w:val="24"/>
        </w:rPr>
      </w:pPr>
    </w:p>
    <w:p w:rsidR="00540D70" w:rsidP="0063474B" w:rsidRDefault="00540D70" w14:paraId="4D4CC567" w14:textId="1F221EF3">
      <w:pPr>
        <w:jc w:val="left"/>
        <w:rPr>
          <w:sz w:val="24"/>
        </w:rPr>
      </w:pPr>
    </w:p>
    <w:p w:rsidR="0063474B" w:rsidP="0063474B" w:rsidRDefault="0063474B" w14:paraId="02077AD9" w14:textId="5EA4CDB8">
      <w:pPr>
        <w:jc w:val="left"/>
        <w:rPr>
          <w:b/>
          <w:sz w:val="24"/>
        </w:rPr>
      </w:pPr>
      <w:r>
        <w:rPr>
          <w:sz w:val="24"/>
        </w:rPr>
        <w:t>Bernardo Alfaro A.</w:t>
      </w:r>
      <w:r>
        <w:rPr>
          <w:sz w:val="24"/>
        </w:rPr>
        <w:br/>
      </w:r>
      <w:r w:rsidRPr="00072CDB">
        <w:rPr>
          <w:b/>
          <w:sz w:val="24"/>
        </w:rPr>
        <w:t>Superintendente</w:t>
      </w:r>
    </w:p>
    <w:p w:rsidR="00FE3A4A" w:rsidP="0063474B" w:rsidRDefault="00FE3A4A" w14:paraId="4EDBD917" w14:textId="77777777">
      <w:pPr>
        <w:jc w:val="left"/>
        <w:rPr>
          <w:sz w:val="24"/>
        </w:rPr>
      </w:pPr>
    </w:p>
    <w:p w:rsidRPr="0085692C" w:rsidR="00A26E9E" w:rsidP="00590F07" w:rsidRDefault="00540D70" w14:paraId="37D9DC33" w14:textId="2F7B9177">
      <w:pPr>
        <w:pStyle w:val="CC"/>
      </w:pPr>
      <w:r>
        <w:t>BAA/RCA/CSQ</w:t>
      </w:r>
    </w:p>
    <w:sectPr w:rsidRPr="0085692C" w:rsidR="00A26E9E" w:rsidSect="00FE3A4A">
      <w:headerReference w:type="default" r:id="rId15"/>
      <w:footerReference w:type="default" r:id="rId16"/>
      <w:headerReference w:type="first" r:id="rId17"/>
      <w:footerReference w:type="first" r:id="rId18"/>
      <w:type w:val="continuous"/>
      <w:pgSz w:w="12240" w:h="15840" w:code="119"/>
      <w:pgMar w:top="1985" w:right="1701" w:bottom="1418" w:left="1985" w:header="568"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E95C" w14:textId="77777777" w:rsidR="00540D70" w:rsidRDefault="00540D70" w:rsidP="00D43D57">
      <w:r>
        <w:separator/>
      </w:r>
    </w:p>
  </w:endnote>
  <w:endnote w:type="continuationSeparator" w:id="0">
    <w:p w14:paraId="7F6E1AD3" w14:textId="77777777" w:rsidR="00540D70" w:rsidRDefault="00540D7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4279D63"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B4B1FCD" w14:textId="77777777">
      <w:trPr>
        <w:trHeight w:val="546"/>
      </w:trPr>
      <w:tc>
        <w:tcPr>
          <w:tcW w:w="3189" w:type="dxa"/>
          <w:shd w:val="clear" w:color="auto" w:fill="FFFFFF"/>
          <w:vAlign w:val="center"/>
        </w:tcPr>
        <w:p w:rsidR="008F1461" w:rsidP="000C62BB" w:rsidRDefault="008F1461" w14:paraId="5ECDD1C1" w14:textId="77777777">
          <w:pPr>
            <w:pStyle w:val="Piepagina"/>
          </w:pPr>
          <w:r>
            <w:rPr>
              <w:b/>
              <w:bCs/>
            </w:rPr>
            <w:t>Teléfono</w:t>
          </w:r>
          <w:r>
            <w:t xml:space="preserve">   (506) 2243-4848</w:t>
          </w:r>
        </w:p>
        <w:p w:rsidR="008F1461" w:rsidP="000C62BB" w:rsidRDefault="008F1461" w14:paraId="18F4BD72"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0147A36" w14:textId="77777777">
          <w:pPr>
            <w:pStyle w:val="Piepagina"/>
          </w:pPr>
          <w:r>
            <w:rPr>
              <w:b/>
              <w:bCs/>
            </w:rPr>
            <w:t>Apartado</w:t>
          </w:r>
          <w:r>
            <w:t xml:space="preserve"> 2762-1000</w:t>
          </w:r>
        </w:p>
        <w:p w:rsidR="008F1461" w:rsidP="000C62BB" w:rsidRDefault="008F1461" w14:paraId="2CA11B25" w14:textId="77777777">
          <w:pPr>
            <w:pStyle w:val="Piepagina"/>
          </w:pPr>
          <w:r>
            <w:t>San José, Costa Rica</w:t>
          </w:r>
        </w:p>
      </w:tc>
      <w:tc>
        <w:tcPr>
          <w:tcW w:w="2410" w:type="dxa"/>
          <w:shd w:val="clear" w:color="auto" w:fill="FFFFFF"/>
          <w:vAlign w:val="center"/>
        </w:tcPr>
        <w:p w:rsidR="008F1461" w:rsidP="000C62BB" w:rsidRDefault="008F1461" w14:paraId="3B9B36C1" w14:textId="77777777">
          <w:pPr>
            <w:pStyle w:val="Piepagina"/>
          </w:pPr>
          <w:r>
            <w:t>www.sugef.fi.cr</w:t>
          </w:r>
        </w:p>
        <w:p w:rsidR="008F1461" w:rsidP="000C62BB" w:rsidRDefault="008F1461" w14:paraId="4C906932" w14:textId="77777777">
          <w:pPr>
            <w:pStyle w:val="Piepagina"/>
          </w:pPr>
          <w:r>
            <w:t>sugefcr@sugef.fi.cr</w:t>
          </w:r>
        </w:p>
      </w:tc>
      <w:tc>
        <w:tcPr>
          <w:tcW w:w="260" w:type="dxa"/>
          <w:shd w:val="clear" w:color="auto" w:fill="FFFFFF"/>
        </w:tcPr>
        <w:p w:rsidR="008F1461" w:rsidP="000C62BB" w:rsidRDefault="008F1461" w14:paraId="5B209042" w14:textId="77777777">
          <w:pPr>
            <w:pStyle w:val="Piepagina"/>
          </w:pPr>
          <w:r>
            <w:fldChar w:fldCharType="begin"/>
          </w:r>
          <w:r>
            <w:instrText>PAGE   \* MERGEFORMAT</w:instrText>
          </w:r>
          <w:r>
            <w:fldChar w:fldCharType="separate"/>
          </w:r>
          <w:r w:rsidR="005951A4">
            <w:rPr>
              <w:noProof/>
            </w:rPr>
            <w:t>1</w:t>
          </w:r>
          <w:r>
            <w:fldChar w:fldCharType="end"/>
          </w:r>
        </w:p>
      </w:tc>
    </w:tr>
  </w:tbl>
  <w:p w:rsidRPr="000C62BB" w:rsidR="00590F07" w:rsidRDefault="00590F07" w14:paraId="5C0FBD8F" w14:textId="77777777">
    <w:pPr>
      <w:pStyle w:val="Piedepgina"/>
      <w:jc w:val="right"/>
      <w:rPr>
        <w:color w:val="969696"/>
        <w:sz w:val="20"/>
        <w:szCs w:val="20"/>
      </w:rPr>
    </w:pPr>
  </w:p>
  <w:p w:rsidR="001C075B" w:rsidP="00FA54DF" w:rsidRDefault="001C075B" w14:paraId="62E7F8BB"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ED735DC" w14:textId="77777777">
    <w:pPr>
      <w:pStyle w:val="Piepagina"/>
      <w:jc w:val="center"/>
    </w:pPr>
    <w:r>
      <w:rPr>
        <w:noProof/>
        <w:lang w:val="es-CR" w:eastAsia="es-CR"/>
      </w:rPr>
      <w:drawing>
        <wp:anchor distT="0" distB="0" distL="114300" distR="114300" simplePos="0" relativeHeight="251669504" behindDoc="1" locked="0" layoutInCell="1" allowOverlap="1" wp14:editId="5BB25A2F" wp14:anchorId="1D04C97C">
          <wp:simplePos x="0" y="0"/>
          <wp:positionH relativeFrom="column">
            <wp:posOffset>4355465</wp:posOffset>
          </wp:positionH>
          <wp:positionV relativeFrom="paragraph">
            <wp:posOffset>59954</wp:posOffset>
          </wp:positionV>
          <wp:extent cx="8890" cy="43116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985409C" wp14:anchorId="643AA97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80C617C" w14:textId="77777777">
                          <w:pPr>
                            <w:rPr>
                              <w:color w:val="003A68"/>
                              <w:sz w:val="14"/>
                              <w:szCs w:val="14"/>
                            </w:rPr>
                          </w:pPr>
                          <w:r w:rsidRPr="00FA54DF">
                            <w:rPr>
                              <w:color w:val="003A68"/>
                              <w:sz w:val="14"/>
                              <w:szCs w:val="14"/>
                            </w:rPr>
                            <w:t xml:space="preserve">T. (506) 2243-3631   </w:t>
                          </w:r>
                        </w:p>
                        <w:p w:rsidRPr="00FA54DF" w:rsidR="001C075B" w:rsidRDefault="001C075B" w14:paraId="1E04B075" w14:textId="77777777">
                          <w:pPr>
                            <w:rPr>
                              <w:color w:val="003A68"/>
                              <w:sz w:val="14"/>
                              <w:szCs w:val="14"/>
                            </w:rPr>
                          </w:pPr>
                          <w:r w:rsidRPr="00FA54DF">
                            <w:rPr>
                              <w:color w:val="003A68"/>
                              <w:sz w:val="14"/>
                              <w:szCs w:val="14"/>
                            </w:rPr>
                            <w:t xml:space="preserve">F. (506) 2243-4579   </w:t>
                          </w:r>
                        </w:p>
                        <w:p w:rsidR="001C075B" w:rsidRDefault="001C075B" w14:paraId="34F24D40" w14:textId="77777777">
                          <w:pPr>
                            <w:rPr>
                              <w:color w:val="003A68"/>
                              <w:sz w:val="14"/>
                              <w:szCs w:val="14"/>
                            </w:rPr>
                          </w:pPr>
                          <w:r w:rsidRPr="00FA54DF">
                            <w:rPr>
                              <w:color w:val="003A68"/>
                              <w:sz w:val="14"/>
                              <w:szCs w:val="14"/>
                            </w:rPr>
                            <w:t>Apdo. 10058-1000</w:t>
                          </w:r>
                        </w:p>
                        <w:p w:rsidR="001C075B" w:rsidRDefault="001C075B" w14:paraId="4E8A546F" w14:textId="77777777">
                          <w:pPr>
                            <w:rPr>
                              <w:color w:val="003A68"/>
                              <w:sz w:val="14"/>
                              <w:szCs w:val="14"/>
                            </w:rPr>
                          </w:pPr>
                          <w:r w:rsidRPr="00FA54DF">
                            <w:rPr>
                              <w:color w:val="003A68"/>
                              <w:sz w:val="14"/>
                              <w:szCs w:val="14"/>
                            </w:rPr>
                            <w:t>Av. 1 y Central, Calles 2 y 4</w:t>
                          </w:r>
                        </w:p>
                        <w:p w:rsidRPr="00FA54DF" w:rsidR="001C075B" w:rsidRDefault="001C075B" w14:paraId="2BD60B6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3AA97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80C617C" w14:textId="77777777">
                    <w:pPr>
                      <w:rPr>
                        <w:color w:val="003A68"/>
                        <w:sz w:val="14"/>
                        <w:szCs w:val="14"/>
                      </w:rPr>
                    </w:pPr>
                    <w:r w:rsidRPr="00FA54DF">
                      <w:rPr>
                        <w:color w:val="003A68"/>
                        <w:sz w:val="14"/>
                        <w:szCs w:val="14"/>
                      </w:rPr>
                      <w:t xml:space="preserve">T. (506) 2243-3631   </w:t>
                    </w:r>
                  </w:p>
                  <w:p w:rsidRPr="00FA54DF" w:rsidR="001C075B" w:rsidRDefault="001C075B" w14:paraId="1E04B075" w14:textId="77777777">
                    <w:pPr>
                      <w:rPr>
                        <w:color w:val="003A68"/>
                        <w:sz w:val="14"/>
                        <w:szCs w:val="14"/>
                      </w:rPr>
                    </w:pPr>
                    <w:r w:rsidRPr="00FA54DF">
                      <w:rPr>
                        <w:color w:val="003A68"/>
                        <w:sz w:val="14"/>
                        <w:szCs w:val="14"/>
                      </w:rPr>
                      <w:t xml:space="preserve">F. (506) 2243-4579   </w:t>
                    </w:r>
                  </w:p>
                  <w:p w:rsidR="001C075B" w:rsidRDefault="001C075B" w14:paraId="34F24D40" w14:textId="77777777">
                    <w:pPr>
                      <w:rPr>
                        <w:color w:val="003A68"/>
                        <w:sz w:val="14"/>
                        <w:szCs w:val="14"/>
                      </w:rPr>
                    </w:pPr>
                    <w:r w:rsidRPr="00FA54DF">
                      <w:rPr>
                        <w:color w:val="003A68"/>
                        <w:sz w:val="14"/>
                        <w:szCs w:val="14"/>
                      </w:rPr>
                      <w:t>Apdo. 10058-1000</w:t>
                    </w:r>
                  </w:p>
                  <w:p w:rsidR="001C075B" w:rsidRDefault="001C075B" w14:paraId="4E8A546F" w14:textId="77777777">
                    <w:pPr>
                      <w:rPr>
                        <w:color w:val="003A68"/>
                        <w:sz w:val="14"/>
                        <w:szCs w:val="14"/>
                      </w:rPr>
                    </w:pPr>
                    <w:r w:rsidRPr="00FA54DF">
                      <w:rPr>
                        <w:color w:val="003A68"/>
                        <w:sz w:val="14"/>
                        <w:szCs w:val="14"/>
                      </w:rPr>
                      <w:t>Av. 1 y Central, Calles 2 y 4</w:t>
                    </w:r>
                  </w:p>
                  <w:p w:rsidRPr="00FA54DF" w:rsidR="001C075B" w:rsidRDefault="001C075B" w14:paraId="2BD60B67" w14:textId="77777777">
                    <w:pPr>
                      <w:rPr>
                        <w:color w:val="003A68"/>
                        <w:sz w:val="14"/>
                        <w:szCs w:val="14"/>
                      </w:rPr>
                    </w:pPr>
                  </w:p>
                </w:txbxContent>
              </v:textbox>
            </v:shape>
          </w:pict>
        </mc:Fallback>
      </mc:AlternateContent>
    </w:r>
  </w:p>
  <w:p w:rsidRPr="00D43D57" w:rsidR="001C075B" w:rsidP="008C0BF0" w:rsidRDefault="001C075B" w14:paraId="4139F670" w14:textId="77777777">
    <w:pPr>
      <w:pStyle w:val="Piepagina"/>
      <w:jc w:val="center"/>
    </w:pPr>
  </w:p>
  <w:p w:rsidR="001C075B" w:rsidRDefault="001C075B" w14:paraId="67B0056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97A2D" w14:textId="77777777" w:rsidR="00540D70" w:rsidRDefault="00540D70" w:rsidP="00D43D57">
      <w:r>
        <w:separator/>
      </w:r>
    </w:p>
  </w:footnote>
  <w:footnote w:type="continuationSeparator" w:id="0">
    <w:p w14:paraId="6E51071F" w14:textId="77777777" w:rsidR="00540D70" w:rsidRDefault="00540D7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88F3B4E" w14:textId="77777777">
    <w:pPr>
      <w:pStyle w:val="Piedepgina"/>
      <w:jc w:val="center"/>
    </w:pPr>
    <w:r>
      <w:rPr>
        <w:noProof/>
        <w:lang w:val="es-CR" w:eastAsia="es-CR"/>
      </w:rPr>
      <w:drawing>
        <wp:inline distT="0" distB="0" distL="0" distR="0" wp14:anchorId="76AC136A" wp14:editId="4271BCE6">
          <wp:extent cx="1473145" cy="691055"/>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7C9395E2" w14:textId="77777777">
    <w:pPr>
      <w:pStyle w:val="Encabezado"/>
      <w:pBdr>
        <w:bottom w:val="single" w:color="auto" w:sz="4" w:space="3"/>
      </w:pBdr>
      <w:ind w:right="-1"/>
      <w:rPr>
        <w:b/>
        <w:sz w:val="20"/>
        <w:szCs w:val="20"/>
      </w:rPr>
    </w:pPr>
    <w:r>
      <w:rPr>
        <w:noProof/>
        <w:lang w:val="es-CR" w:eastAsia="es-CR"/>
      </w:rPr>
      <w:drawing>
        <wp:inline distT="0" distB="0" distL="0" distR="0" wp14:anchorId="206892E8" wp14:editId="66D88F78">
          <wp:extent cx="1428572" cy="666667"/>
          <wp:effectExtent l="0" t="0" r="0" b="0"/>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4E9F51D"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C4C6E91"/>
    <w:multiLevelType w:val="hybridMultilevel"/>
    <w:tmpl w:val="27C042E6"/>
    <w:lvl w:ilvl="0" w:tplc="140A000F">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70"/>
    <w:rsid w:val="000064A4"/>
    <w:rsid w:val="00016F39"/>
    <w:rsid w:val="000235B5"/>
    <w:rsid w:val="00026C85"/>
    <w:rsid w:val="00030100"/>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70CB"/>
    <w:rsid w:val="001C075B"/>
    <w:rsid w:val="001C5806"/>
    <w:rsid w:val="001E0448"/>
    <w:rsid w:val="002213B7"/>
    <w:rsid w:val="00230C67"/>
    <w:rsid w:val="002462BA"/>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86F06"/>
    <w:rsid w:val="003C4C71"/>
    <w:rsid w:val="003E4EDB"/>
    <w:rsid w:val="00410551"/>
    <w:rsid w:val="00414B77"/>
    <w:rsid w:val="004268F9"/>
    <w:rsid w:val="00427002"/>
    <w:rsid w:val="00445881"/>
    <w:rsid w:val="00447A41"/>
    <w:rsid w:val="00455063"/>
    <w:rsid w:val="004822E6"/>
    <w:rsid w:val="00492FE3"/>
    <w:rsid w:val="004D7F44"/>
    <w:rsid w:val="004F74E7"/>
    <w:rsid w:val="005105C4"/>
    <w:rsid w:val="0053623F"/>
    <w:rsid w:val="00540154"/>
    <w:rsid w:val="00540D70"/>
    <w:rsid w:val="00550D78"/>
    <w:rsid w:val="00557369"/>
    <w:rsid w:val="005706D1"/>
    <w:rsid w:val="005739A8"/>
    <w:rsid w:val="005751FC"/>
    <w:rsid w:val="00577A95"/>
    <w:rsid w:val="005852CF"/>
    <w:rsid w:val="00590F07"/>
    <w:rsid w:val="0059392E"/>
    <w:rsid w:val="005951A4"/>
    <w:rsid w:val="005B448F"/>
    <w:rsid w:val="005C173B"/>
    <w:rsid w:val="005E07F2"/>
    <w:rsid w:val="005E39BB"/>
    <w:rsid w:val="005F071E"/>
    <w:rsid w:val="006033C4"/>
    <w:rsid w:val="00603B3F"/>
    <w:rsid w:val="00604A3D"/>
    <w:rsid w:val="0060703F"/>
    <w:rsid w:val="00614D68"/>
    <w:rsid w:val="00620B23"/>
    <w:rsid w:val="00623AFE"/>
    <w:rsid w:val="0062633F"/>
    <w:rsid w:val="00630B5C"/>
    <w:rsid w:val="0063474B"/>
    <w:rsid w:val="00635AC4"/>
    <w:rsid w:val="00640202"/>
    <w:rsid w:val="00662901"/>
    <w:rsid w:val="00681F7A"/>
    <w:rsid w:val="00692661"/>
    <w:rsid w:val="006C2059"/>
    <w:rsid w:val="006E3610"/>
    <w:rsid w:val="006E6F58"/>
    <w:rsid w:val="0071134B"/>
    <w:rsid w:val="00714DC4"/>
    <w:rsid w:val="007232D6"/>
    <w:rsid w:val="00742018"/>
    <w:rsid w:val="0074397B"/>
    <w:rsid w:val="007455FF"/>
    <w:rsid w:val="00755896"/>
    <w:rsid w:val="00765619"/>
    <w:rsid w:val="007736D4"/>
    <w:rsid w:val="0079518D"/>
    <w:rsid w:val="007A0886"/>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A69C1"/>
    <w:rsid w:val="008B3838"/>
    <w:rsid w:val="008C0BF0"/>
    <w:rsid w:val="008D0528"/>
    <w:rsid w:val="008E5850"/>
    <w:rsid w:val="008F1461"/>
    <w:rsid w:val="008F2E91"/>
    <w:rsid w:val="008F33F5"/>
    <w:rsid w:val="00904CBE"/>
    <w:rsid w:val="00906CC5"/>
    <w:rsid w:val="00936085"/>
    <w:rsid w:val="009475B6"/>
    <w:rsid w:val="00957A11"/>
    <w:rsid w:val="00962265"/>
    <w:rsid w:val="0097235C"/>
    <w:rsid w:val="00976317"/>
    <w:rsid w:val="00977CEE"/>
    <w:rsid w:val="00982147"/>
    <w:rsid w:val="00983CB1"/>
    <w:rsid w:val="00984A65"/>
    <w:rsid w:val="009908DE"/>
    <w:rsid w:val="009B5E5E"/>
    <w:rsid w:val="009C47FE"/>
    <w:rsid w:val="009F54CB"/>
    <w:rsid w:val="00A26E9E"/>
    <w:rsid w:val="00A34523"/>
    <w:rsid w:val="00A76A2E"/>
    <w:rsid w:val="00A84CDB"/>
    <w:rsid w:val="00A906DD"/>
    <w:rsid w:val="00AA5F0A"/>
    <w:rsid w:val="00AB1CD1"/>
    <w:rsid w:val="00AB580B"/>
    <w:rsid w:val="00AC5138"/>
    <w:rsid w:val="00AC5E12"/>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B54E1"/>
    <w:rsid w:val="00BC03D6"/>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A3FA8"/>
    <w:rsid w:val="00CB07CA"/>
    <w:rsid w:val="00CE3B72"/>
    <w:rsid w:val="00D03728"/>
    <w:rsid w:val="00D06E99"/>
    <w:rsid w:val="00D102F8"/>
    <w:rsid w:val="00D10AD8"/>
    <w:rsid w:val="00D179DE"/>
    <w:rsid w:val="00D2424F"/>
    <w:rsid w:val="00D26EDE"/>
    <w:rsid w:val="00D32808"/>
    <w:rsid w:val="00D43D57"/>
    <w:rsid w:val="00D44EF3"/>
    <w:rsid w:val="00D45FC0"/>
    <w:rsid w:val="00D54C08"/>
    <w:rsid w:val="00D55CA3"/>
    <w:rsid w:val="00D96D0A"/>
    <w:rsid w:val="00DB3508"/>
    <w:rsid w:val="00DB3E70"/>
    <w:rsid w:val="00DC2193"/>
    <w:rsid w:val="00DC3B8E"/>
    <w:rsid w:val="00DE08C6"/>
    <w:rsid w:val="00DE18D9"/>
    <w:rsid w:val="00E0013C"/>
    <w:rsid w:val="00E01F60"/>
    <w:rsid w:val="00E11252"/>
    <w:rsid w:val="00E11C48"/>
    <w:rsid w:val="00E13C47"/>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2B8D"/>
    <w:rsid w:val="00FE3A4A"/>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998855"/>
  <w15:docId w15:val="{E8355816-115D-468F-8556-B855C0BC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540D70"/>
    <w:pPr>
      <w:ind w:left="720"/>
      <w:contextualSpacing/>
    </w:pPr>
  </w:style>
  <w:style w:type="character" w:styleId="Hipervnculo">
    <w:name w:val="Hyperlink"/>
    <w:basedOn w:val="Fuentedeprrafopredeter"/>
    <w:uiPriority w:val="99"/>
    <w:unhideWhenUsed/>
    <w:locked/>
    <w:rsid w:val="00540D70"/>
    <w:rPr>
      <w:color w:val="4F81BD" w:themeColor="hyperlink"/>
      <w:u w:val="single"/>
    </w:rPr>
  </w:style>
  <w:style w:type="character" w:customStyle="1" w:styleId="PrrafodelistaCar">
    <w:name w:val="Párrafo de lista Car"/>
    <w:link w:val="Prrafodelista"/>
    <w:uiPriority w:val="34"/>
    <w:locked/>
    <w:rsid w:val="00540D70"/>
    <w:rPr>
      <w:rFonts w:ascii="Cambria" w:eastAsia="Times New Roman" w:hAnsi="Cambria"/>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ticulo15bis@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A2B39D0A946D6BE07AC748F9776C5"/>
        <w:category>
          <w:name w:val="General"/>
          <w:gallery w:val="placeholder"/>
        </w:category>
        <w:types>
          <w:type w:val="bbPlcHdr"/>
        </w:types>
        <w:behaviors>
          <w:behavior w:val="content"/>
        </w:behaviors>
        <w:guid w:val="{FD1E6256-CAC8-4B06-99EA-4C6A83E5AD78}"/>
      </w:docPartPr>
      <w:docPartBody>
        <w:p w:rsidR="00566CEB" w:rsidRDefault="00500DF2" w:rsidP="00500DF2">
          <w:pPr>
            <w:pStyle w:val="983A2B39D0A946D6BE07AC748F9776C5"/>
          </w:pPr>
          <w:r w:rsidRPr="001E0779">
            <w:rPr>
              <w:rStyle w:val="Textodelmarcadordeposicin"/>
            </w:rPr>
            <w:t>Haga clic aquí para escribir texto.</w:t>
          </w:r>
        </w:p>
      </w:docPartBody>
    </w:docPart>
    <w:docPart>
      <w:docPartPr>
        <w:name w:val="545D70A1DE7E4456876DC3482DB44E72"/>
        <w:category>
          <w:name w:val="General"/>
          <w:gallery w:val="placeholder"/>
        </w:category>
        <w:types>
          <w:type w:val="bbPlcHdr"/>
        </w:types>
        <w:behaviors>
          <w:behavior w:val="content"/>
        </w:behaviors>
        <w:guid w:val="{7AE04D24-88B0-47B9-82AC-FD10164B5067}"/>
      </w:docPartPr>
      <w:docPartBody>
        <w:p w:rsidR="00566CEB" w:rsidRDefault="00500DF2" w:rsidP="00500DF2">
          <w:pPr>
            <w:pStyle w:val="545D70A1DE7E4456876DC3482DB44E7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ED"/>
    <w:rsid w:val="00211BED"/>
    <w:rsid w:val="00500DF2"/>
    <w:rsid w:val="00566C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0DF2"/>
  </w:style>
  <w:style w:type="paragraph" w:customStyle="1" w:styleId="B5F3377CBE4E4BDEA2AC2239E97FF70B">
    <w:name w:val="B5F3377CBE4E4BDEA2AC2239E97FF70B"/>
  </w:style>
  <w:style w:type="paragraph" w:customStyle="1" w:styleId="DF222A5D4644430D8EC3263198C9B938">
    <w:name w:val="DF222A5D4644430D8EC3263198C9B938"/>
  </w:style>
  <w:style w:type="paragraph" w:customStyle="1" w:styleId="983A2B39D0A946D6BE07AC748F9776C5">
    <w:name w:val="983A2B39D0A946D6BE07AC748F9776C5"/>
    <w:rsid w:val="00500DF2"/>
  </w:style>
  <w:style w:type="paragraph" w:customStyle="1" w:styleId="545D70A1DE7E4456876DC3482DB44E72">
    <w:name w:val="545D70A1DE7E4456876DC3482DB44E72"/>
    <w:rsid w:val="00500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ObquHq7MyUInaxxZ8NXCXI/92daMCdVT6vXdWDmiTC0=</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MttTak/KSd+No+Zhi5OzRneW3WuyFE6mFka+TysNojo=</DigestValue>
    </Reference>
  </SignedInfo>
  <SignatureValue>C6zAGMSmdT3E+uZUS4OqD6r/Xkfz0SRFM7KS9FitFSn3zbyTSfej5ag/Bs6/gKnLGv/OcqXDXFYM
f+uDlPe/IYIwfSPIzHhkL+fB9MTB1RCsSCUI8ZUEQ2ggWG4YBsIS8UQneN2tQU2+4sY/YgZV3DI0
sWseTihlF/82UTVJi4wGRt1gAZotSyGPGypEaG29LR3qa/d+iVL2YYMAwdzdEMqm5q0NMTL+L/8M
I6nfHGACrnvUMyr90ilfW/pWBAH9/lSiedXC22O2clcp/e1+7KXjhJ6jrBLObyTw3e/CGoMot5w3
wbqljovVkH31U0+byLED0enm+7EZEvvDwSog5g==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ZorSPTatkaL5wqdtcHQFFkFYGReI4oP7tlgiPNw493Y=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JpjmlSVvbmpoE6m+LJjlnco+HLgmy6UouAr76cMw3SU=</DigestValue>
      </Reference>
      <Reference URI="/word/document.xml?ContentType=application/vnd.openxmlformats-officedocument.wordprocessingml.document.main+xml">
        <DigestMethod Algorithm="http://www.w3.org/2001/04/xmlenc#sha256"/>
        <DigestValue>rksXkWtuyhDJoKWO4kBqCsMrMm1cDWKgKf0j3mtT1dU=</DigestValue>
      </Reference>
      <Reference URI="/word/endnotes.xml?ContentType=application/vnd.openxmlformats-officedocument.wordprocessingml.endnotes+xml">
        <DigestMethod Algorithm="http://www.w3.org/2001/04/xmlenc#sha256"/>
        <DigestValue>GrgppR5R2vnX/+SoRmXwa3IIcXnvlAqmhao2oMyvW6c=</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KYRImDA125IcZpG0Au52nR9s/sUaYEbgFs5CQd2AM1E=</DigestValue>
      </Reference>
      <Reference URI="/word/footer2.xml?ContentType=application/vnd.openxmlformats-officedocument.wordprocessingml.footer+xml">
        <DigestMethod Algorithm="http://www.w3.org/2001/04/xmlenc#sha256"/>
        <DigestValue>pJK5YfYQWj73ligAhav+rrKG4ppWvAc3oaEtdIUkfgc=</DigestValue>
      </Reference>
      <Reference URI="/word/footnotes.xml?ContentType=application/vnd.openxmlformats-officedocument.wordprocessingml.footnotes+xml">
        <DigestMethod Algorithm="http://www.w3.org/2001/04/xmlenc#sha256"/>
        <DigestValue>068yoE6BWshqPNx01GrvSbMe0+dv+EIJJqrgTreEw24=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wmIOvs8JFu/EoJAvcVYK0KSaVknNi8OwftAbE7wzsA4=</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LVDytFtkxU3RZVahX3qVvn2EMrKHSYvdH/50pOM4HFY=</DigestValue>
      </Reference>
      <Reference URI="/word/glossary/styles.xml?ContentType=application/vnd.openxmlformats-officedocument.wordprocessingml.styles+xml">
        <DigestMethod Algorithm="http://www.w3.org/2001/04/xmlenc#sha256"/>
        <DigestValue>oeNDLBqGf58VM94VcX6XXkPI++chBTt2tzBBLtNNWOI=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YO6vSI04UPc2JGrhIYX9iu2S15EKVlI3W5g7Gtr3mSY=</DigestValue>
      </Reference>
      <Reference URI="/word/header2.xml?ContentType=application/vnd.openxmlformats-officedocument.wordprocessingml.header+xml">
        <DigestMethod Algorithm="http://www.w3.org/2001/04/xmlenc#sha256"/>
        <DigestValue>2rUavR8B0Kh3ZG1O66YsdS4Eg4XKg5NSCJctSrArQRk=</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H1uLD9AVPzt+VGMrv4KUvvaVxxo8AdpJjq5+s3BN57c=</DigestValue>
      </Reference>
      <Reference URI="/word/settings.xml?ContentType=application/vnd.openxmlformats-officedocument.wordprocessingml.settings+xml">
        <DigestMethod Algorithm="http://www.w3.org/2001/04/xmlenc#sha256"/>
        <DigestValue>+SHbOhB5zzuSqzMbuNmRIebRCoJseHNXAzEsEqtOFxc=</DigestValue>
      </Reference>
      <Reference URI="/word/styles.xml?ContentType=application/vnd.openxmlformats-officedocument.wordprocessingml.styles+xml">
        <DigestMethod Algorithm="http://www.w3.org/2001/04/xmlenc#sha256"/>
        <DigestValue>JvjUmXbVn8sdapmSZHzAxwxR1pLNu5aVSgvLcZ2tEIk=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2019-05-06T18:03:19Z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2019-05-06T18:03:19Z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 xsi:nil="true"/>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i:0#.w|pdc-atlantida\soleraqc</DisplayName>
        <AccountId>842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class="ExternalClass4BCDD94428364B529EF85EF30AAA3A17"&gt;Circular externa para entidades financieras, campo de APNFDs de SICVECA
Comunicar a las entidades indicadas en la circular&lt;/div&gt;</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2019-04-25T06:00:00+00:00</FechaDocumento>
    <RemitenteOriginal xmlns="b875e23b-67d9-4b2e-bdec-edacbf90b326">Cumplimiento Art. 15 y Art. 15 bis</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Entidades Financieras campo SICVECA APNFDs</Subject1>
    <Entrante_x0020_relacionado xmlns="b875e23b-67d9-4b2e-bdec-edacbf90b326">
      <Url xsi:nil="true"/>
      <Description xsi:nil="true"/>
    </Entrante_x0020_relacionad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file>

<file path=customXml/itemProps2.xml><?xml version="1.0" encoding="utf-8"?>
<ds:datastoreItem xmlns:ds="http://schemas.openxmlformats.org/officeDocument/2006/customXml" ds:itemID="{79767354-C28E-4D3C-AA00-0BFF102B14FC}"/>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48D050D8-618B-4D6D-BE0B-7664E609BD15}"/>
</file>

<file path=customXml/itemProps6.xml><?xml version="1.0" encoding="utf-8"?>
<ds:datastoreItem xmlns:ds="http://schemas.openxmlformats.org/officeDocument/2006/customXml" ds:itemID="{CCB34C58-E5BA-4897-821A-F0002B740DFE}"/>
</file>

<file path=docProps/app.xml><?xml version="1.0" encoding="utf-8"?>
<Properties xmlns="http://schemas.openxmlformats.org/officeDocument/2006/extended-properties" xmlns:vt="http://schemas.openxmlformats.org/officeDocument/2006/docPropsVTypes">
  <Template>plantilla-SGF-ACL-CAQ-13-E.dotm</Template>
  <TotalTime>37</TotalTime>
  <Pages>3</Pages>
  <Words>836</Words>
  <Characters>4603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SOLERA QUESADA CELENIA</dc:creator>
  <cp:lastModifiedBy>Alejandra Arias Alfaro</cp:lastModifiedBy>
  <cp:revision>13</cp:revision>
  <cp:lastPrinted>2015-07-30T22:36:00Z</cp:lastPrinted>
  <dcterms:created xsi:type="dcterms:W3CDTF">2019-04-25T19:51:00Z</dcterms:created>
  <dcterms:modified xsi:type="dcterms:W3CDTF">2019-05-06T16:16:00Z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4200</vt:r8>
  </property>
  <property fmtid="{D5CDD505-2E9C-101B-9397-08002B2CF9AE}" pid="13" name="Confidencialidad">
    <vt:lpwstr>Propietario|172cdb65-abed-4947-8339-a6c2477d21bb</vt:lpwstr>
  </property>
  <property fmtid="{D5CDD505-2E9C-101B-9397-08002B2CF9AE}" pid="14" name="WorkflowChangePath">
    <vt:lpwstr>db02241f-29c2-4291-a3e5-2279928b3947,6;d0e83af1-b0eb-40a2-ba65-b7f8bb3cd533,8;</vt:lpwstr>
  </property>
</Properties>
</file>